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77F96" w14:textId="77777777" w:rsidR="00F63743" w:rsidRPr="00143962" w:rsidRDefault="005421D8" w:rsidP="00143962">
      <w:pPr>
        <w:tabs>
          <w:tab w:val="left" w:pos="708"/>
          <w:tab w:val="left" w:pos="1416"/>
          <w:tab w:val="left" w:pos="7995"/>
        </w:tabs>
        <w:jc w:val="both"/>
        <w:rPr>
          <w:rFonts w:ascii="Times New Roman" w:hAnsi="Times New Roman" w:cs="Times New Roman"/>
          <w:iCs/>
          <w:lang w:val="pl-PL"/>
        </w:rPr>
      </w:pPr>
      <w:r w:rsidRPr="00143962">
        <w:rPr>
          <w:rFonts w:ascii="Times New Roman" w:hAnsi="Times New Roman" w:cs="Times New Roman"/>
          <w:iCs/>
          <w:lang w:val="pl-PL"/>
        </w:rPr>
        <w:t xml:space="preserve">             </w:t>
      </w:r>
      <w:r w:rsidRPr="00143962">
        <w:rPr>
          <w:rFonts w:ascii="Times New Roman" w:hAnsi="Times New Roman" w:cs="Times New Roman"/>
          <w:iCs/>
          <w:lang w:val="pl-PL"/>
        </w:rPr>
        <w:tab/>
        <w:t xml:space="preserve">       </w:t>
      </w:r>
    </w:p>
    <w:p w14:paraId="5D977F97" w14:textId="778965AB" w:rsidR="00143962" w:rsidRDefault="00573310" w:rsidP="00143962">
      <w:pPr>
        <w:jc w:val="right"/>
        <w:rPr>
          <w:rFonts w:ascii="CarolinaBar-B39-25F2" w:hAnsi="CarolinaBar-B39-25F2"/>
          <w:sz w:val="32"/>
          <w:szCs w:val="32"/>
        </w:rPr>
        <w:sectPr w:rsidR="00143962" w:rsidSect="00143962">
          <w:type w:val="continuous"/>
          <w:pgSz w:w="11906" w:h="16838" w:code="9"/>
          <w:pgMar w:top="993" w:right="1080" w:bottom="1440" w:left="1080" w:header="709" w:footer="709" w:gutter="0"/>
          <w:paperSrc w:first="14"/>
          <w:cols w:num="2" w:space="708"/>
          <w:docGrid w:linePitch="360"/>
        </w:sectPr>
      </w:pPr>
    </w:p>
    <w:p w14:paraId="5D977F98" w14:textId="77777777" w:rsidR="00092B44" w:rsidRPr="00143962" w:rsidRDefault="00573310" w:rsidP="00092B44">
      <w:pPr>
        <w:rPr>
          <w:rFonts w:ascii="Times New Roman" w:hAnsi="Times New Roman" w:cs="Times New Roman"/>
          <w:noProof/>
        </w:rPr>
      </w:pPr>
    </w:p>
    <w:p w14:paraId="5D977F99" w14:textId="77777777" w:rsidR="00143962" w:rsidRPr="00143962" w:rsidRDefault="00573310" w:rsidP="00092B44">
      <w:pPr>
        <w:rPr>
          <w:rFonts w:ascii="Times New Roman" w:hAnsi="Times New Roman" w:cs="Times New Roman"/>
          <w:noProof/>
        </w:rPr>
      </w:pPr>
    </w:p>
    <w:p w14:paraId="5D977F9A" w14:textId="77777777" w:rsidR="00143962" w:rsidRPr="00143962" w:rsidRDefault="00573310" w:rsidP="00092B44">
      <w:pPr>
        <w:rPr>
          <w:rFonts w:ascii="Times New Roman" w:hAnsi="Times New Roman" w:cs="Times New Roman"/>
          <w:noProof/>
        </w:rPr>
      </w:pPr>
    </w:p>
    <w:p w14:paraId="5D977F9B" w14:textId="77777777" w:rsidR="00143962" w:rsidRPr="00143962" w:rsidRDefault="00573310" w:rsidP="00092B44">
      <w:pPr>
        <w:rPr>
          <w:rFonts w:ascii="Times New Roman" w:hAnsi="Times New Roman" w:cs="Times New Roman"/>
          <w:noProof/>
        </w:rPr>
      </w:pPr>
    </w:p>
    <w:p w14:paraId="412698A3" w14:textId="77777777" w:rsidR="005421D8" w:rsidRPr="009D0A41" w:rsidRDefault="005421D8" w:rsidP="005421D8">
      <w:pPr>
        <w:pBdr>
          <w:bottom w:val="single" w:sz="12" w:space="1" w:color="auto"/>
        </w:pBdr>
        <w:tabs>
          <w:tab w:val="left" w:pos="567"/>
          <w:tab w:val="left" w:pos="1134"/>
          <w:tab w:val="left" w:pos="1701"/>
          <w:tab w:val="left" w:pos="2268"/>
        </w:tabs>
        <w:suppressAutoHyphens/>
        <w:spacing w:line="360" w:lineRule="auto"/>
        <w:jc w:val="center"/>
        <w:rPr>
          <w:rFonts w:ascii="Times New Roman" w:eastAsia="Calibri" w:hAnsi="Times New Roman" w:cs="Times New Roman"/>
          <w:b/>
          <w:color w:val="auto"/>
          <w:sz w:val="32"/>
          <w:szCs w:val="32"/>
          <w:lang w:eastAsia="en-US"/>
        </w:rPr>
      </w:pPr>
      <w:r w:rsidRPr="009D0A41">
        <w:rPr>
          <w:rFonts w:ascii="Times New Roman" w:eastAsia="Calibri" w:hAnsi="Times New Roman" w:cs="Times New Roman"/>
          <w:b/>
          <w:color w:val="auto"/>
          <w:sz w:val="32"/>
          <w:szCs w:val="32"/>
          <w:lang w:eastAsia="en-US"/>
        </w:rPr>
        <w:t>REPUBLIKA HRVATSKA</w:t>
      </w:r>
    </w:p>
    <w:p w14:paraId="00BA8ABF" w14:textId="77777777" w:rsidR="005421D8" w:rsidRPr="009D0A41" w:rsidRDefault="005421D8" w:rsidP="005421D8">
      <w:pPr>
        <w:pBdr>
          <w:bottom w:val="single" w:sz="12" w:space="1" w:color="auto"/>
        </w:pBdr>
        <w:tabs>
          <w:tab w:val="left" w:pos="567"/>
          <w:tab w:val="left" w:pos="1134"/>
          <w:tab w:val="left" w:pos="1701"/>
          <w:tab w:val="left" w:pos="2268"/>
        </w:tabs>
        <w:suppressAutoHyphens/>
        <w:spacing w:line="360" w:lineRule="auto"/>
        <w:jc w:val="center"/>
        <w:rPr>
          <w:rFonts w:ascii="Times New Roman" w:eastAsia="Calibri" w:hAnsi="Times New Roman" w:cs="Times New Roman"/>
          <w:b/>
          <w:color w:val="auto"/>
          <w:sz w:val="32"/>
          <w:szCs w:val="32"/>
          <w:lang w:eastAsia="en-US"/>
        </w:rPr>
      </w:pPr>
      <w:r w:rsidRPr="009D0A41">
        <w:rPr>
          <w:rFonts w:ascii="Times New Roman" w:eastAsia="Calibri" w:hAnsi="Times New Roman" w:cs="Times New Roman"/>
          <w:b/>
          <w:color w:val="auto"/>
          <w:sz w:val="32"/>
          <w:szCs w:val="32"/>
          <w:lang w:eastAsia="en-US"/>
        </w:rPr>
        <w:t>MINISTARSTVO POLJOPRIVREDE</w:t>
      </w:r>
    </w:p>
    <w:p w14:paraId="0F697996" w14:textId="77777777" w:rsidR="005421D8" w:rsidRPr="009D0A41" w:rsidRDefault="005421D8" w:rsidP="005421D8">
      <w:pPr>
        <w:jc w:val="center"/>
        <w:rPr>
          <w:rFonts w:ascii="Times New Roman" w:hAnsi="Times New Roman" w:cs="Times New Roman"/>
          <w:b/>
          <w:color w:val="auto"/>
          <w:sz w:val="28"/>
          <w:szCs w:val="28"/>
          <w:lang w:eastAsia="en-US"/>
        </w:rPr>
      </w:pPr>
    </w:p>
    <w:p w14:paraId="5C6A2BCF" w14:textId="77777777" w:rsidR="005421D8" w:rsidRPr="009D0A41" w:rsidRDefault="005421D8" w:rsidP="005421D8">
      <w:pPr>
        <w:jc w:val="center"/>
        <w:rPr>
          <w:rFonts w:ascii="Times New Roman" w:hAnsi="Times New Roman" w:cs="Times New Roman"/>
          <w:b/>
          <w:color w:val="auto"/>
          <w:sz w:val="28"/>
          <w:szCs w:val="28"/>
          <w:lang w:eastAsia="en-US"/>
        </w:rPr>
      </w:pPr>
    </w:p>
    <w:p w14:paraId="701F9201" w14:textId="77777777" w:rsidR="005421D8" w:rsidRPr="009D0A41" w:rsidRDefault="005421D8" w:rsidP="005421D8">
      <w:pPr>
        <w:jc w:val="center"/>
        <w:rPr>
          <w:rFonts w:ascii="Times New Roman" w:hAnsi="Times New Roman" w:cs="Times New Roman"/>
          <w:b/>
          <w:color w:val="auto"/>
          <w:sz w:val="28"/>
          <w:szCs w:val="28"/>
          <w:lang w:eastAsia="en-US"/>
        </w:rPr>
      </w:pPr>
    </w:p>
    <w:p w14:paraId="063124CE" w14:textId="77777777" w:rsidR="005421D8" w:rsidRPr="009D0A41" w:rsidRDefault="005421D8" w:rsidP="005421D8">
      <w:pPr>
        <w:jc w:val="center"/>
        <w:rPr>
          <w:rFonts w:ascii="Times New Roman" w:hAnsi="Times New Roman" w:cs="Times New Roman"/>
          <w:b/>
          <w:color w:val="auto"/>
          <w:sz w:val="28"/>
          <w:szCs w:val="28"/>
          <w:lang w:eastAsia="en-US"/>
        </w:rPr>
      </w:pPr>
    </w:p>
    <w:p w14:paraId="265DB0CE" w14:textId="77777777" w:rsidR="005421D8" w:rsidRPr="009D0A41" w:rsidRDefault="005421D8" w:rsidP="005421D8">
      <w:pPr>
        <w:jc w:val="center"/>
        <w:rPr>
          <w:rFonts w:ascii="Times New Roman" w:hAnsi="Times New Roman" w:cs="Times New Roman"/>
          <w:b/>
          <w:color w:val="auto"/>
          <w:sz w:val="28"/>
          <w:szCs w:val="28"/>
          <w:lang w:eastAsia="en-US"/>
        </w:rPr>
      </w:pPr>
      <w:r w:rsidRPr="009D0A41">
        <w:rPr>
          <w:rFonts w:ascii="Times New Roman" w:hAnsi="Times New Roman" w:cs="Times New Roman"/>
          <w:b/>
          <w:noProof/>
          <w:color w:val="auto"/>
          <w:sz w:val="28"/>
          <w:szCs w:val="28"/>
        </w:rPr>
        <w:drawing>
          <wp:inline distT="0" distB="0" distL="0" distR="0" wp14:anchorId="23D9019C" wp14:editId="571F7232">
            <wp:extent cx="914400" cy="1038225"/>
            <wp:effectExtent l="0" t="0" r="0"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1038225"/>
                    </a:xfrm>
                    <a:prstGeom prst="rect">
                      <a:avLst/>
                    </a:prstGeom>
                    <a:noFill/>
                    <a:ln>
                      <a:noFill/>
                    </a:ln>
                  </pic:spPr>
                </pic:pic>
              </a:graphicData>
            </a:graphic>
          </wp:inline>
        </w:drawing>
      </w:r>
    </w:p>
    <w:p w14:paraId="73548AA0" w14:textId="77777777" w:rsidR="005421D8" w:rsidRPr="009D0A41" w:rsidRDefault="005421D8" w:rsidP="005421D8">
      <w:pPr>
        <w:ind w:left="720"/>
        <w:jc w:val="center"/>
        <w:rPr>
          <w:rFonts w:ascii="Times New Roman" w:hAnsi="Times New Roman" w:cs="Times New Roman"/>
          <w:b/>
          <w:color w:val="auto"/>
        </w:rPr>
      </w:pPr>
    </w:p>
    <w:p w14:paraId="0D571A62" w14:textId="77777777" w:rsidR="005421D8" w:rsidRPr="009D0A41" w:rsidRDefault="005421D8" w:rsidP="005421D8">
      <w:pPr>
        <w:ind w:left="720"/>
        <w:jc w:val="center"/>
        <w:rPr>
          <w:rFonts w:ascii="Times New Roman" w:hAnsi="Times New Roman" w:cs="Times New Roman"/>
          <w:b/>
          <w:color w:val="auto"/>
        </w:rPr>
      </w:pPr>
    </w:p>
    <w:p w14:paraId="619BD7A0" w14:textId="77777777" w:rsidR="005421D8" w:rsidRPr="009D0A41" w:rsidRDefault="005421D8" w:rsidP="005421D8">
      <w:pPr>
        <w:pBdr>
          <w:bottom w:val="single" w:sz="8" w:space="4" w:color="4F81BD"/>
        </w:pBdr>
        <w:spacing w:after="300"/>
        <w:contextualSpacing/>
        <w:jc w:val="center"/>
        <w:rPr>
          <w:rFonts w:ascii="Times New Roman" w:hAnsi="Times New Roman" w:cs="Times New Roman"/>
          <w:b/>
          <w:spacing w:val="5"/>
          <w:kern w:val="28"/>
          <w:sz w:val="28"/>
          <w:szCs w:val="28"/>
        </w:rPr>
      </w:pPr>
    </w:p>
    <w:p w14:paraId="32ABED8B" w14:textId="77777777" w:rsidR="005421D8" w:rsidRPr="009D0A41" w:rsidRDefault="005421D8" w:rsidP="005421D8">
      <w:pPr>
        <w:contextualSpacing/>
        <w:jc w:val="center"/>
        <w:rPr>
          <w:rFonts w:ascii="Times New Roman" w:eastAsiaTheme="majorEastAsia" w:hAnsi="Times New Roman" w:cstheme="majorBidi"/>
          <w:color w:val="auto"/>
          <w:spacing w:val="-10"/>
          <w:kern w:val="28"/>
          <w:sz w:val="32"/>
          <w:szCs w:val="56"/>
        </w:rPr>
      </w:pPr>
      <w:r w:rsidRPr="009D0A41">
        <w:rPr>
          <w:rFonts w:ascii="Times New Roman" w:eastAsiaTheme="majorEastAsia" w:hAnsi="Times New Roman" w:cstheme="majorBidi"/>
          <w:b/>
          <w:color w:val="auto"/>
          <w:spacing w:val="-10"/>
          <w:kern w:val="28"/>
          <w:sz w:val="32"/>
          <w:szCs w:val="56"/>
        </w:rPr>
        <w:t>PROGRAM</w:t>
      </w:r>
    </w:p>
    <w:p w14:paraId="08C4ADDD" w14:textId="77777777" w:rsidR="005421D8" w:rsidRPr="009D0A41" w:rsidRDefault="005421D8" w:rsidP="005421D8">
      <w:pPr>
        <w:contextualSpacing/>
        <w:jc w:val="center"/>
        <w:rPr>
          <w:rFonts w:ascii="Times New Roman" w:eastAsiaTheme="majorEastAsia" w:hAnsi="Times New Roman" w:cstheme="majorBidi"/>
          <w:color w:val="auto"/>
          <w:spacing w:val="-10"/>
          <w:kern w:val="28"/>
          <w:sz w:val="32"/>
          <w:szCs w:val="56"/>
        </w:rPr>
      </w:pPr>
      <w:bookmarkStart w:id="0" w:name="_Hlk94518842"/>
      <w:r w:rsidRPr="009D0A41">
        <w:rPr>
          <w:rFonts w:ascii="Times New Roman" w:eastAsiaTheme="majorEastAsia" w:hAnsi="Times New Roman" w:cstheme="majorBidi"/>
          <w:b/>
          <w:color w:val="auto"/>
          <w:spacing w:val="-10"/>
          <w:kern w:val="28"/>
          <w:sz w:val="32"/>
          <w:szCs w:val="56"/>
        </w:rPr>
        <w:t xml:space="preserve">SUFINANCIRANJA ANALIZE SJEMENA SOJE NA PRISUTNOST GENETSKI MODIFICIRANIH ORGANIZAMA (GMO) ZA RAZDOBLJE </w:t>
      </w:r>
    </w:p>
    <w:p w14:paraId="7C4EABE2" w14:textId="77777777" w:rsidR="005421D8" w:rsidRPr="009D0A41" w:rsidRDefault="005421D8" w:rsidP="005421D8">
      <w:pPr>
        <w:contextualSpacing/>
        <w:jc w:val="center"/>
        <w:rPr>
          <w:rFonts w:ascii="Times New Roman" w:eastAsiaTheme="majorEastAsia" w:hAnsi="Times New Roman" w:cstheme="majorBidi"/>
          <w:color w:val="auto"/>
          <w:spacing w:val="-10"/>
          <w:kern w:val="28"/>
          <w:sz w:val="32"/>
          <w:szCs w:val="56"/>
        </w:rPr>
      </w:pPr>
      <w:r w:rsidRPr="009D0A41">
        <w:rPr>
          <w:rFonts w:ascii="Times New Roman" w:eastAsiaTheme="majorEastAsia" w:hAnsi="Times New Roman" w:cstheme="majorBidi"/>
          <w:b/>
          <w:color w:val="auto"/>
          <w:spacing w:val="-10"/>
          <w:kern w:val="28"/>
          <w:sz w:val="32"/>
          <w:szCs w:val="56"/>
        </w:rPr>
        <w:t>OD 2022. - 2024. GODINE</w:t>
      </w:r>
    </w:p>
    <w:bookmarkEnd w:id="0"/>
    <w:p w14:paraId="7124EA92" w14:textId="77777777" w:rsidR="005421D8" w:rsidRPr="009D0A41" w:rsidRDefault="005421D8" w:rsidP="005421D8">
      <w:pPr>
        <w:pBdr>
          <w:bottom w:val="single" w:sz="8" w:space="4" w:color="4F81BD"/>
        </w:pBdr>
        <w:spacing w:after="300"/>
        <w:contextualSpacing/>
        <w:jc w:val="center"/>
        <w:rPr>
          <w:rFonts w:ascii="Times New Roman" w:hAnsi="Times New Roman" w:cs="Times New Roman"/>
          <w:b/>
          <w:spacing w:val="5"/>
          <w:kern w:val="28"/>
          <w:sz w:val="28"/>
          <w:szCs w:val="28"/>
        </w:rPr>
      </w:pPr>
    </w:p>
    <w:p w14:paraId="3047CB6A" w14:textId="77777777" w:rsidR="005421D8" w:rsidRPr="009D0A41" w:rsidRDefault="005421D8" w:rsidP="005421D8">
      <w:pPr>
        <w:pBdr>
          <w:bottom w:val="single" w:sz="8" w:space="4" w:color="4F81BD"/>
        </w:pBdr>
        <w:spacing w:after="300"/>
        <w:contextualSpacing/>
        <w:jc w:val="center"/>
        <w:rPr>
          <w:rFonts w:ascii="Times New Roman" w:hAnsi="Times New Roman" w:cs="Times New Roman"/>
          <w:b/>
          <w:spacing w:val="5"/>
          <w:kern w:val="28"/>
          <w:sz w:val="28"/>
          <w:szCs w:val="28"/>
        </w:rPr>
      </w:pPr>
    </w:p>
    <w:p w14:paraId="4D537C65" w14:textId="77777777" w:rsidR="005421D8" w:rsidRPr="009D0A41" w:rsidRDefault="005421D8" w:rsidP="005421D8">
      <w:pPr>
        <w:pBdr>
          <w:bottom w:val="single" w:sz="12" w:space="1" w:color="auto"/>
        </w:pBdr>
        <w:tabs>
          <w:tab w:val="left" w:pos="567"/>
          <w:tab w:val="left" w:pos="1134"/>
          <w:tab w:val="left" w:pos="1701"/>
          <w:tab w:val="left" w:pos="2268"/>
        </w:tabs>
        <w:suppressAutoHyphens/>
        <w:jc w:val="both"/>
        <w:rPr>
          <w:rFonts w:ascii="Times New Roman" w:eastAsia="Calibri" w:hAnsi="Times New Roman" w:cs="Times New Roman"/>
          <w:b/>
          <w:color w:val="auto"/>
          <w:sz w:val="28"/>
          <w:szCs w:val="28"/>
          <w:lang w:eastAsia="en-US"/>
        </w:rPr>
      </w:pPr>
    </w:p>
    <w:p w14:paraId="16D81532" w14:textId="77777777" w:rsidR="005421D8" w:rsidRPr="009D0A41" w:rsidRDefault="005421D8" w:rsidP="005421D8">
      <w:pPr>
        <w:pBdr>
          <w:bottom w:val="single" w:sz="12" w:space="1" w:color="auto"/>
        </w:pBdr>
        <w:tabs>
          <w:tab w:val="left" w:pos="567"/>
          <w:tab w:val="left" w:pos="1134"/>
          <w:tab w:val="left" w:pos="1701"/>
          <w:tab w:val="left" w:pos="2268"/>
        </w:tabs>
        <w:suppressAutoHyphens/>
        <w:jc w:val="both"/>
        <w:rPr>
          <w:rFonts w:ascii="Times New Roman" w:eastAsia="Calibri" w:hAnsi="Times New Roman" w:cs="Times New Roman"/>
          <w:b/>
          <w:color w:val="auto"/>
          <w:sz w:val="28"/>
          <w:szCs w:val="28"/>
          <w:lang w:eastAsia="en-US"/>
        </w:rPr>
      </w:pPr>
    </w:p>
    <w:p w14:paraId="7AB1E538" w14:textId="77777777" w:rsidR="005421D8" w:rsidRPr="009D0A41" w:rsidRDefault="005421D8" w:rsidP="005421D8">
      <w:pPr>
        <w:pBdr>
          <w:bottom w:val="single" w:sz="12" w:space="1" w:color="auto"/>
        </w:pBdr>
        <w:tabs>
          <w:tab w:val="left" w:pos="567"/>
          <w:tab w:val="left" w:pos="1134"/>
          <w:tab w:val="left" w:pos="1701"/>
          <w:tab w:val="left" w:pos="2268"/>
        </w:tabs>
        <w:suppressAutoHyphens/>
        <w:jc w:val="both"/>
        <w:rPr>
          <w:rFonts w:ascii="Times New Roman" w:eastAsia="Calibri" w:hAnsi="Times New Roman" w:cs="Times New Roman"/>
          <w:b/>
          <w:color w:val="auto"/>
          <w:sz w:val="28"/>
          <w:szCs w:val="28"/>
          <w:lang w:eastAsia="en-US"/>
        </w:rPr>
      </w:pPr>
    </w:p>
    <w:p w14:paraId="15B38F2E" w14:textId="77777777" w:rsidR="005421D8" w:rsidRPr="009D0A41" w:rsidRDefault="005421D8" w:rsidP="005421D8">
      <w:pPr>
        <w:pBdr>
          <w:bottom w:val="single" w:sz="12" w:space="1" w:color="auto"/>
        </w:pBdr>
        <w:tabs>
          <w:tab w:val="left" w:pos="567"/>
          <w:tab w:val="left" w:pos="1134"/>
          <w:tab w:val="left" w:pos="1701"/>
          <w:tab w:val="left" w:pos="2268"/>
        </w:tabs>
        <w:suppressAutoHyphens/>
        <w:jc w:val="both"/>
        <w:rPr>
          <w:rFonts w:ascii="Times New Roman" w:eastAsia="Calibri" w:hAnsi="Times New Roman" w:cs="Times New Roman"/>
          <w:b/>
          <w:color w:val="auto"/>
          <w:sz w:val="28"/>
          <w:szCs w:val="28"/>
          <w:lang w:eastAsia="en-US"/>
        </w:rPr>
      </w:pPr>
    </w:p>
    <w:p w14:paraId="248898AD" w14:textId="77777777" w:rsidR="005421D8" w:rsidRPr="009D0A41" w:rsidRDefault="005421D8" w:rsidP="005421D8">
      <w:pPr>
        <w:pBdr>
          <w:bottom w:val="single" w:sz="12" w:space="1" w:color="auto"/>
        </w:pBdr>
        <w:tabs>
          <w:tab w:val="left" w:pos="567"/>
          <w:tab w:val="left" w:pos="1134"/>
          <w:tab w:val="left" w:pos="1701"/>
          <w:tab w:val="left" w:pos="2268"/>
        </w:tabs>
        <w:suppressAutoHyphens/>
        <w:jc w:val="both"/>
        <w:rPr>
          <w:rFonts w:ascii="Times New Roman" w:eastAsia="Calibri" w:hAnsi="Times New Roman" w:cs="Times New Roman"/>
          <w:b/>
          <w:color w:val="auto"/>
          <w:sz w:val="28"/>
          <w:szCs w:val="28"/>
          <w:lang w:eastAsia="en-US"/>
        </w:rPr>
      </w:pPr>
    </w:p>
    <w:p w14:paraId="2755EAD5" w14:textId="77777777" w:rsidR="005421D8" w:rsidRPr="009D0A41" w:rsidRDefault="005421D8" w:rsidP="005421D8">
      <w:pPr>
        <w:pBdr>
          <w:bottom w:val="single" w:sz="12" w:space="1" w:color="auto"/>
        </w:pBdr>
        <w:tabs>
          <w:tab w:val="left" w:pos="567"/>
          <w:tab w:val="left" w:pos="1134"/>
          <w:tab w:val="left" w:pos="1701"/>
          <w:tab w:val="left" w:pos="2268"/>
        </w:tabs>
        <w:suppressAutoHyphens/>
        <w:jc w:val="both"/>
        <w:rPr>
          <w:rFonts w:ascii="Times New Roman" w:eastAsia="Calibri" w:hAnsi="Times New Roman" w:cs="Times New Roman"/>
          <w:b/>
          <w:color w:val="auto"/>
          <w:sz w:val="28"/>
          <w:szCs w:val="28"/>
          <w:lang w:eastAsia="en-US"/>
        </w:rPr>
      </w:pPr>
    </w:p>
    <w:p w14:paraId="261EB9E2" w14:textId="77777777" w:rsidR="005421D8" w:rsidRPr="009D0A41" w:rsidRDefault="005421D8" w:rsidP="005421D8">
      <w:pPr>
        <w:pBdr>
          <w:bottom w:val="single" w:sz="12" w:space="1" w:color="auto"/>
        </w:pBdr>
        <w:tabs>
          <w:tab w:val="left" w:pos="567"/>
          <w:tab w:val="left" w:pos="1134"/>
          <w:tab w:val="left" w:pos="1701"/>
          <w:tab w:val="left" w:pos="2268"/>
        </w:tabs>
        <w:suppressAutoHyphens/>
        <w:jc w:val="both"/>
        <w:rPr>
          <w:rFonts w:ascii="Times New Roman" w:eastAsia="Calibri" w:hAnsi="Times New Roman" w:cs="Times New Roman"/>
          <w:b/>
          <w:color w:val="auto"/>
          <w:sz w:val="28"/>
          <w:szCs w:val="28"/>
          <w:lang w:eastAsia="en-US"/>
        </w:rPr>
      </w:pPr>
    </w:p>
    <w:p w14:paraId="03CDD80A" w14:textId="77777777" w:rsidR="005421D8" w:rsidRPr="009D0A41" w:rsidRDefault="005421D8" w:rsidP="005421D8">
      <w:pPr>
        <w:pBdr>
          <w:bottom w:val="single" w:sz="12" w:space="1" w:color="auto"/>
        </w:pBdr>
        <w:tabs>
          <w:tab w:val="left" w:pos="567"/>
          <w:tab w:val="left" w:pos="1134"/>
          <w:tab w:val="left" w:pos="1701"/>
          <w:tab w:val="left" w:pos="2268"/>
        </w:tabs>
        <w:suppressAutoHyphens/>
        <w:jc w:val="both"/>
        <w:rPr>
          <w:rFonts w:ascii="Times New Roman" w:eastAsia="Calibri" w:hAnsi="Times New Roman" w:cs="Times New Roman"/>
          <w:b/>
          <w:color w:val="auto"/>
          <w:sz w:val="28"/>
          <w:szCs w:val="28"/>
          <w:lang w:eastAsia="en-US"/>
        </w:rPr>
      </w:pPr>
    </w:p>
    <w:p w14:paraId="0AE5AF4F" w14:textId="77777777" w:rsidR="005421D8" w:rsidRPr="009D0A41" w:rsidRDefault="005421D8" w:rsidP="005421D8">
      <w:pPr>
        <w:pBdr>
          <w:bottom w:val="single" w:sz="12" w:space="1" w:color="auto"/>
        </w:pBdr>
        <w:tabs>
          <w:tab w:val="left" w:pos="567"/>
          <w:tab w:val="left" w:pos="1134"/>
          <w:tab w:val="left" w:pos="1701"/>
          <w:tab w:val="left" w:pos="2268"/>
        </w:tabs>
        <w:suppressAutoHyphens/>
        <w:jc w:val="both"/>
        <w:rPr>
          <w:rFonts w:ascii="Times New Roman" w:eastAsia="Calibri" w:hAnsi="Times New Roman" w:cs="Times New Roman"/>
          <w:b/>
          <w:color w:val="auto"/>
          <w:sz w:val="28"/>
          <w:szCs w:val="28"/>
          <w:lang w:eastAsia="en-US"/>
        </w:rPr>
      </w:pPr>
    </w:p>
    <w:p w14:paraId="28831B9A" w14:textId="77777777" w:rsidR="005421D8" w:rsidRPr="009D0A41" w:rsidRDefault="005421D8" w:rsidP="005421D8">
      <w:pPr>
        <w:pBdr>
          <w:bottom w:val="single" w:sz="12" w:space="1" w:color="auto"/>
        </w:pBdr>
        <w:tabs>
          <w:tab w:val="left" w:pos="567"/>
          <w:tab w:val="left" w:pos="1134"/>
          <w:tab w:val="left" w:pos="1701"/>
          <w:tab w:val="left" w:pos="2268"/>
        </w:tabs>
        <w:suppressAutoHyphens/>
        <w:jc w:val="both"/>
        <w:rPr>
          <w:rFonts w:ascii="Times New Roman" w:eastAsia="Calibri" w:hAnsi="Times New Roman" w:cs="Times New Roman"/>
          <w:b/>
          <w:color w:val="auto"/>
          <w:sz w:val="28"/>
          <w:szCs w:val="28"/>
          <w:lang w:eastAsia="en-US"/>
        </w:rPr>
      </w:pPr>
    </w:p>
    <w:p w14:paraId="48C6BBBC" w14:textId="77777777" w:rsidR="005421D8" w:rsidRPr="009D0A41" w:rsidRDefault="005421D8" w:rsidP="005421D8">
      <w:pPr>
        <w:pBdr>
          <w:bottom w:val="single" w:sz="12" w:space="1" w:color="auto"/>
        </w:pBdr>
        <w:tabs>
          <w:tab w:val="left" w:pos="567"/>
          <w:tab w:val="left" w:pos="1134"/>
          <w:tab w:val="left" w:pos="1701"/>
          <w:tab w:val="left" w:pos="2268"/>
        </w:tabs>
        <w:suppressAutoHyphens/>
        <w:jc w:val="both"/>
        <w:rPr>
          <w:rFonts w:ascii="Times New Roman" w:eastAsia="Calibri" w:hAnsi="Times New Roman" w:cs="Times New Roman"/>
          <w:b/>
          <w:color w:val="auto"/>
          <w:sz w:val="28"/>
          <w:szCs w:val="28"/>
          <w:lang w:eastAsia="en-US"/>
        </w:rPr>
      </w:pPr>
    </w:p>
    <w:p w14:paraId="0B1CFE81" w14:textId="77777777" w:rsidR="005421D8" w:rsidRPr="009D0A41" w:rsidRDefault="005421D8" w:rsidP="005421D8">
      <w:pPr>
        <w:pBdr>
          <w:bottom w:val="single" w:sz="12" w:space="1" w:color="auto"/>
        </w:pBdr>
        <w:tabs>
          <w:tab w:val="left" w:pos="567"/>
          <w:tab w:val="left" w:pos="1134"/>
          <w:tab w:val="left" w:pos="1701"/>
          <w:tab w:val="left" w:pos="2268"/>
        </w:tabs>
        <w:suppressAutoHyphens/>
        <w:jc w:val="both"/>
        <w:rPr>
          <w:rFonts w:ascii="Times New Roman" w:eastAsia="Calibri" w:hAnsi="Times New Roman" w:cs="Times New Roman"/>
          <w:b/>
          <w:color w:val="auto"/>
          <w:sz w:val="28"/>
          <w:szCs w:val="28"/>
          <w:lang w:eastAsia="en-US"/>
        </w:rPr>
      </w:pPr>
    </w:p>
    <w:p w14:paraId="725C6138" w14:textId="77777777" w:rsidR="005421D8" w:rsidRPr="009D0A41" w:rsidRDefault="005421D8" w:rsidP="005421D8">
      <w:pPr>
        <w:pBdr>
          <w:bottom w:val="single" w:sz="12" w:space="1" w:color="auto"/>
        </w:pBdr>
        <w:tabs>
          <w:tab w:val="left" w:pos="567"/>
          <w:tab w:val="left" w:pos="1134"/>
          <w:tab w:val="left" w:pos="1701"/>
          <w:tab w:val="left" w:pos="2268"/>
        </w:tabs>
        <w:suppressAutoHyphens/>
        <w:jc w:val="both"/>
        <w:rPr>
          <w:rFonts w:ascii="Times New Roman" w:eastAsia="Calibri" w:hAnsi="Times New Roman" w:cs="Times New Roman"/>
          <w:b/>
          <w:color w:val="auto"/>
          <w:sz w:val="28"/>
          <w:szCs w:val="28"/>
          <w:lang w:eastAsia="en-US"/>
        </w:rPr>
      </w:pPr>
    </w:p>
    <w:p w14:paraId="5D0A90B0" w14:textId="47018827" w:rsidR="005421D8" w:rsidRPr="009D0A41" w:rsidRDefault="005421D8" w:rsidP="005421D8">
      <w:pPr>
        <w:jc w:val="center"/>
        <w:rPr>
          <w:rFonts w:ascii="Times New Roman" w:eastAsia="Calibri" w:hAnsi="Times New Roman" w:cs="Times New Roman"/>
          <w:b/>
          <w:color w:val="auto"/>
          <w:sz w:val="28"/>
          <w:szCs w:val="28"/>
          <w:lang w:eastAsia="en-US"/>
        </w:rPr>
      </w:pPr>
      <w:r w:rsidRPr="009D0A41">
        <w:rPr>
          <w:rFonts w:ascii="Times New Roman" w:eastAsia="Calibri" w:hAnsi="Times New Roman" w:cs="Times New Roman"/>
          <w:b/>
          <w:color w:val="auto"/>
          <w:sz w:val="28"/>
          <w:szCs w:val="28"/>
          <w:lang w:eastAsia="en-US"/>
        </w:rPr>
        <w:t xml:space="preserve">Zagreb, </w:t>
      </w:r>
      <w:r w:rsidR="008D0A37">
        <w:rPr>
          <w:rFonts w:ascii="Times New Roman" w:eastAsia="Calibri" w:hAnsi="Times New Roman" w:cs="Times New Roman"/>
          <w:b/>
          <w:color w:val="auto"/>
          <w:sz w:val="28"/>
          <w:szCs w:val="28"/>
          <w:lang w:eastAsia="en-US"/>
        </w:rPr>
        <w:t>lipanj</w:t>
      </w:r>
      <w:r w:rsidRPr="009D0A41">
        <w:rPr>
          <w:rFonts w:ascii="Times New Roman" w:eastAsia="Calibri" w:hAnsi="Times New Roman" w:cs="Times New Roman"/>
          <w:b/>
          <w:color w:val="auto"/>
          <w:sz w:val="28"/>
          <w:szCs w:val="28"/>
          <w:lang w:eastAsia="en-US"/>
        </w:rPr>
        <w:t xml:space="preserve"> 2022. godine</w:t>
      </w:r>
    </w:p>
    <w:p w14:paraId="795D86C7" w14:textId="77777777" w:rsidR="005421D8" w:rsidRPr="009D0A41" w:rsidRDefault="005421D8" w:rsidP="005421D8">
      <w:pPr>
        <w:jc w:val="both"/>
        <w:rPr>
          <w:rFonts w:ascii="Times New Roman" w:eastAsia="Calibri" w:hAnsi="Times New Roman" w:cs="Times New Roman"/>
          <w:b/>
          <w:color w:val="auto"/>
          <w:sz w:val="28"/>
          <w:szCs w:val="28"/>
          <w:lang w:eastAsia="en-US"/>
        </w:rPr>
        <w:sectPr w:rsidR="005421D8" w:rsidRPr="009D0A41" w:rsidSect="00B76967">
          <w:footerReference w:type="default" r:id="rId13"/>
          <w:type w:val="continuous"/>
          <w:pgSz w:w="11906" w:h="16838" w:code="9"/>
          <w:pgMar w:top="1418" w:right="1418" w:bottom="1418" w:left="1418" w:header="709" w:footer="709" w:gutter="0"/>
          <w:paperSrc w:first="7"/>
          <w:cols w:space="708"/>
          <w:titlePg/>
          <w:docGrid w:linePitch="360"/>
        </w:sectPr>
      </w:pPr>
    </w:p>
    <w:p w14:paraId="14086E24" w14:textId="77777777" w:rsidR="005421D8" w:rsidRPr="009D0A41" w:rsidRDefault="005421D8" w:rsidP="005421D8">
      <w:pPr>
        <w:tabs>
          <w:tab w:val="left" w:pos="440"/>
          <w:tab w:val="right" w:leader="dot" w:pos="9062"/>
        </w:tabs>
        <w:spacing w:after="100"/>
        <w:jc w:val="center"/>
        <w:rPr>
          <w:rFonts w:ascii="Times New Roman" w:hAnsi="Times New Roman" w:cs="Times New Roman"/>
          <w:b/>
          <w:color w:val="auto"/>
          <w:sz w:val="32"/>
          <w:szCs w:val="32"/>
        </w:rPr>
      </w:pPr>
    </w:p>
    <w:p w14:paraId="227619A5" w14:textId="77777777" w:rsidR="005421D8" w:rsidRPr="009D0A41" w:rsidRDefault="005421D8" w:rsidP="005421D8">
      <w:pPr>
        <w:tabs>
          <w:tab w:val="left" w:pos="440"/>
          <w:tab w:val="right" w:leader="dot" w:pos="9062"/>
        </w:tabs>
        <w:spacing w:after="100"/>
        <w:jc w:val="center"/>
        <w:rPr>
          <w:rFonts w:ascii="Times New Roman" w:hAnsi="Times New Roman" w:cs="Times New Roman"/>
          <w:b/>
          <w:color w:val="auto"/>
          <w:sz w:val="32"/>
          <w:szCs w:val="32"/>
        </w:rPr>
      </w:pPr>
    </w:p>
    <w:p w14:paraId="27C29C1F" w14:textId="77777777" w:rsidR="005421D8" w:rsidRPr="009D0A41" w:rsidRDefault="005421D8" w:rsidP="005421D8">
      <w:pPr>
        <w:tabs>
          <w:tab w:val="left" w:pos="440"/>
          <w:tab w:val="right" w:leader="dot" w:pos="9062"/>
        </w:tabs>
        <w:spacing w:after="100"/>
        <w:jc w:val="center"/>
        <w:rPr>
          <w:rFonts w:ascii="Times New Roman" w:hAnsi="Times New Roman" w:cs="Times New Roman"/>
          <w:b/>
          <w:color w:val="auto"/>
          <w:sz w:val="32"/>
          <w:szCs w:val="32"/>
        </w:rPr>
      </w:pPr>
    </w:p>
    <w:p w14:paraId="6FEC082E" w14:textId="77777777" w:rsidR="005421D8" w:rsidRPr="009D0A41" w:rsidRDefault="005421D8" w:rsidP="005421D8">
      <w:pPr>
        <w:tabs>
          <w:tab w:val="left" w:pos="440"/>
          <w:tab w:val="right" w:leader="dot" w:pos="9062"/>
        </w:tabs>
        <w:spacing w:after="100"/>
        <w:jc w:val="center"/>
        <w:rPr>
          <w:rFonts w:ascii="Times New Roman" w:hAnsi="Times New Roman" w:cs="Times New Roman"/>
          <w:b/>
          <w:color w:val="auto"/>
          <w:sz w:val="32"/>
          <w:szCs w:val="32"/>
        </w:rPr>
      </w:pPr>
      <w:r w:rsidRPr="009D0A41">
        <w:rPr>
          <w:rFonts w:ascii="Times New Roman" w:hAnsi="Times New Roman" w:cs="Times New Roman"/>
          <w:b/>
          <w:color w:val="auto"/>
          <w:sz w:val="32"/>
          <w:szCs w:val="32"/>
        </w:rPr>
        <w:t>SADRŽAJ</w:t>
      </w:r>
    </w:p>
    <w:p w14:paraId="4D02D262" w14:textId="77777777" w:rsidR="005421D8" w:rsidRPr="009D0A41" w:rsidRDefault="005421D8" w:rsidP="005421D8">
      <w:pPr>
        <w:tabs>
          <w:tab w:val="left" w:pos="440"/>
          <w:tab w:val="right" w:leader="dot" w:pos="9062"/>
        </w:tabs>
        <w:spacing w:after="100"/>
        <w:jc w:val="center"/>
        <w:rPr>
          <w:rFonts w:ascii="Times New Roman" w:hAnsi="Times New Roman" w:cs="Times New Roman"/>
          <w:b/>
          <w:color w:val="auto"/>
          <w:sz w:val="32"/>
          <w:szCs w:val="32"/>
        </w:rPr>
      </w:pPr>
    </w:p>
    <w:p w14:paraId="004DD53E" w14:textId="77777777" w:rsidR="005421D8" w:rsidRPr="009D0A41" w:rsidRDefault="005421D8" w:rsidP="005421D8">
      <w:pPr>
        <w:tabs>
          <w:tab w:val="left" w:pos="440"/>
          <w:tab w:val="right" w:leader="dot" w:pos="9062"/>
        </w:tabs>
        <w:spacing w:after="100"/>
        <w:jc w:val="center"/>
        <w:rPr>
          <w:rFonts w:ascii="Times New Roman" w:hAnsi="Times New Roman" w:cs="Times New Roman"/>
          <w:b/>
          <w:color w:val="auto"/>
          <w:sz w:val="32"/>
          <w:szCs w:val="32"/>
        </w:rPr>
      </w:pPr>
    </w:p>
    <w:p w14:paraId="19FCA8F5" w14:textId="261A500C" w:rsidR="00262AEC" w:rsidRDefault="005421D8">
      <w:pPr>
        <w:pStyle w:val="TOC1"/>
        <w:tabs>
          <w:tab w:val="left" w:pos="440"/>
          <w:tab w:val="right" w:leader="dot" w:pos="9062"/>
        </w:tabs>
        <w:rPr>
          <w:noProof/>
        </w:rPr>
      </w:pPr>
      <w:r w:rsidRPr="009D0A41">
        <w:rPr>
          <w:rFonts w:ascii="Times New Roman" w:hAnsi="Times New Roman" w:cs="Times New Roman"/>
          <w:b/>
          <w:color w:val="auto"/>
          <w:sz w:val="28"/>
          <w:szCs w:val="28"/>
        </w:rPr>
        <w:fldChar w:fldCharType="begin"/>
      </w:r>
      <w:r w:rsidRPr="009D0A41">
        <w:rPr>
          <w:rFonts w:ascii="Times New Roman" w:hAnsi="Times New Roman" w:cs="Times New Roman"/>
          <w:b/>
          <w:color w:val="auto"/>
          <w:sz w:val="28"/>
          <w:szCs w:val="28"/>
        </w:rPr>
        <w:instrText xml:space="preserve"> TOC \o "1-3" \h \z \u </w:instrText>
      </w:r>
      <w:r w:rsidRPr="009D0A41">
        <w:rPr>
          <w:rFonts w:ascii="Times New Roman" w:hAnsi="Times New Roman" w:cs="Times New Roman"/>
          <w:b/>
          <w:color w:val="auto"/>
          <w:sz w:val="28"/>
          <w:szCs w:val="28"/>
        </w:rPr>
        <w:fldChar w:fldCharType="separate"/>
      </w:r>
      <w:hyperlink w:anchor="_Toc102643069" w:history="1">
        <w:r w:rsidR="00262AEC" w:rsidRPr="00CC2478">
          <w:rPr>
            <w:rStyle w:val="Hyperlink"/>
            <w:rFonts w:eastAsiaTheme="majorEastAsia"/>
            <w:noProof/>
          </w:rPr>
          <w:t>1.</w:t>
        </w:r>
        <w:r w:rsidR="00262AEC">
          <w:rPr>
            <w:noProof/>
          </w:rPr>
          <w:tab/>
        </w:r>
        <w:r w:rsidR="00262AEC" w:rsidRPr="00CC2478">
          <w:rPr>
            <w:rStyle w:val="Hyperlink"/>
            <w:rFonts w:eastAsiaTheme="majorEastAsia"/>
            <w:noProof/>
          </w:rPr>
          <w:t>UVOD</w:t>
        </w:r>
        <w:r w:rsidR="00262AEC">
          <w:rPr>
            <w:noProof/>
            <w:webHidden/>
          </w:rPr>
          <w:tab/>
        </w:r>
        <w:r w:rsidR="00262AEC">
          <w:rPr>
            <w:noProof/>
            <w:webHidden/>
          </w:rPr>
          <w:fldChar w:fldCharType="begin"/>
        </w:r>
        <w:r w:rsidR="00262AEC">
          <w:rPr>
            <w:noProof/>
            <w:webHidden/>
          </w:rPr>
          <w:instrText xml:space="preserve"> PAGEREF _Toc102643069 \h </w:instrText>
        </w:r>
        <w:r w:rsidR="00262AEC">
          <w:rPr>
            <w:noProof/>
            <w:webHidden/>
          </w:rPr>
        </w:r>
        <w:r w:rsidR="00262AEC">
          <w:rPr>
            <w:noProof/>
            <w:webHidden/>
          </w:rPr>
          <w:fldChar w:fldCharType="separate"/>
        </w:r>
        <w:r w:rsidR="00262AEC">
          <w:rPr>
            <w:noProof/>
            <w:webHidden/>
          </w:rPr>
          <w:t>3</w:t>
        </w:r>
        <w:r w:rsidR="00262AEC">
          <w:rPr>
            <w:noProof/>
            <w:webHidden/>
          </w:rPr>
          <w:fldChar w:fldCharType="end"/>
        </w:r>
      </w:hyperlink>
    </w:p>
    <w:p w14:paraId="0CEA6DC3" w14:textId="3402EC93" w:rsidR="00262AEC" w:rsidRDefault="00573310">
      <w:pPr>
        <w:pStyle w:val="TOC1"/>
        <w:tabs>
          <w:tab w:val="left" w:pos="440"/>
          <w:tab w:val="right" w:leader="dot" w:pos="9062"/>
        </w:tabs>
        <w:rPr>
          <w:noProof/>
        </w:rPr>
      </w:pPr>
      <w:hyperlink w:anchor="_Toc102643070" w:history="1">
        <w:r w:rsidR="00262AEC" w:rsidRPr="00CC2478">
          <w:rPr>
            <w:rStyle w:val="Hyperlink"/>
            <w:rFonts w:eastAsiaTheme="majorEastAsia"/>
            <w:noProof/>
          </w:rPr>
          <w:t>2.</w:t>
        </w:r>
        <w:r w:rsidR="00262AEC">
          <w:rPr>
            <w:noProof/>
          </w:rPr>
          <w:tab/>
        </w:r>
        <w:r w:rsidR="00262AEC" w:rsidRPr="00CC2478">
          <w:rPr>
            <w:rStyle w:val="Hyperlink"/>
            <w:rFonts w:eastAsiaTheme="majorEastAsia"/>
            <w:noProof/>
          </w:rPr>
          <w:t>PRAVNA OSNOVA</w:t>
        </w:r>
        <w:r w:rsidR="00262AEC">
          <w:rPr>
            <w:noProof/>
            <w:webHidden/>
          </w:rPr>
          <w:tab/>
        </w:r>
        <w:r w:rsidR="00262AEC">
          <w:rPr>
            <w:noProof/>
            <w:webHidden/>
          </w:rPr>
          <w:fldChar w:fldCharType="begin"/>
        </w:r>
        <w:r w:rsidR="00262AEC">
          <w:rPr>
            <w:noProof/>
            <w:webHidden/>
          </w:rPr>
          <w:instrText xml:space="preserve"> PAGEREF _Toc102643070 \h </w:instrText>
        </w:r>
        <w:r w:rsidR="00262AEC">
          <w:rPr>
            <w:noProof/>
            <w:webHidden/>
          </w:rPr>
        </w:r>
        <w:r w:rsidR="00262AEC">
          <w:rPr>
            <w:noProof/>
            <w:webHidden/>
          </w:rPr>
          <w:fldChar w:fldCharType="separate"/>
        </w:r>
        <w:r w:rsidR="00262AEC">
          <w:rPr>
            <w:noProof/>
            <w:webHidden/>
          </w:rPr>
          <w:t>4</w:t>
        </w:r>
        <w:r w:rsidR="00262AEC">
          <w:rPr>
            <w:noProof/>
            <w:webHidden/>
          </w:rPr>
          <w:fldChar w:fldCharType="end"/>
        </w:r>
      </w:hyperlink>
    </w:p>
    <w:p w14:paraId="18819281" w14:textId="2B0E0A74" w:rsidR="00262AEC" w:rsidRDefault="00573310">
      <w:pPr>
        <w:pStyle w:val="TOC1"/>
        <w:tabs>
          <w:tab w:val="left" w:pos="440"/>
          <w:tab w:val="right" w:leader="dot" w:pos="9062"/>
        </w:tabs>
        <w:rPr>
          <w:noProof/>
        </w:rPr>
      </w:pPr>
      <w:hyperlink w:anchor="_Toc102643071" w:history="1">
        <w:r w:rsidR="00262AEC" w:rsidRPr="00CC2478">
          <w:rPr>
            <w:rStyle w:val="Hyperlink"/>
            <w:rFonts w:eastAsiaTheme="majorEastAsia"/>
            <w:noProof/>
          </w:rPr>
          <w:t>3.</w:t>
        </w:r>
        <w:r w:rsidR="00262AEC">
          <w:rPr>
            <w:noProof/>
          </w:rPr>
          <w:tab/>
        </w:r>
        <w:r w:rsidR="00262AEC" w:rsidRPr="00CC2478">
          <w:rPr>
            <w:rStyle w:val="Hyperlink"/>
            <w:rFonts w:eastAsiaTheme="majorEastAsia"/>
            <w:noProof/>
          </w:rPr>
          <w:t>TRAJANJE PROGRAMA</w:t>
        </w:r>
        <w:r w:rsidR="00262AEC">
          <w:rPr>
            <w:noProof/>
            <w:webHidden/>
          </w:rPr>
          <w:tab/>
        </w:r>
        <w:r w:rsidR="00262AEC">
          <w:rPr>
            <w:noProof/>
            <w:webHidden/>
          </w:rPr>
          <w:fldChar w:fldCharType="begin"/>
        </w:r>
        <w:r w:rsidR="00262AEC">
          <w:rPr>
            <w:noProof/>
            <w:webHidden/>
          </w:rPr>
          <w:instrText xml:space="preserve"> PAGEREF _Toc102643071 \h </w:instrText>
        </w:r>
        <w:r w:rsidR="00262AEC">
          <w:rPr>
            <w:noProof/>
            <w:webHidden/>
          </w:rPr>
        </w:r>
        <w:r w:rsidR="00262AEC">
          <w:rPr>
            <w:noProof/>
            <w:webHidden/>
          </w:rPr>
          <w:fldChar w:fldCharType="separate"/>
        </w:r>
        <w:r w:rsidR="00262AEC">
          <w:rPr>
            <w:noProof/>
            <w:webHidden/>
          </w:rPr>
          <w:t>4</w:t>
        </w:r>
        <w:r w:rsidR="00262AEC">
          <w:rPr>
            <w:noProof/>
            <w:webHidden/>
          </w:rPr>
          <w:fldChar w:fldCharType="end"/>
        </w:r>
      </w:hyperlink>
    </w:p>
    <w:p w14:paraId="3DDE2F56" w14:textId="676AEAD2" w:rsidR="00262AEC" w:rsidRDefault="00573310">
      <w:pPr>
        <w:pStyle w:val="TOC1"/>
        <w:tabs>
          <w:tab w:val="left" w:pos="440"/>
          <w:tab w:val="right" w:leader="dot" w:pos="9062"/>
        </w:tabs>
        <w:rPr>
          <w:noProof/>
        </w:rPr>
      </w:pPr>
      <w:hyperlink w:anchor="_Toc102643072" w:history="1">
        <w:r w:rsidR="00262AEC" w:rsidRPr="00CC2478">
          <w:rPr>
            <w:rStyle w:val="Hyperlink"/>
            <w:rFonts w:eastAsiaTheme="majorEastAsia"/>
            <w:noProof/>
          </w:rPr>
          <w:t>4.</w:t>
        </w:r>
        <w:r w:rsidR="00262AEC">
          <w:rPr>
            <w:noProof/>
          </w:rPr>
          <w:tab/>
        </w:r>
        <w:r w:rsidR="00262AEC" w:rsidRPr="00CC2478">
          <w:rPr>
            <w:rStyle w:val="Hyperlink"/>
            <w:rFonts w:eastAsiaTheme="majorEastAsia"/>
            <w:noProof/>
          </w:rPr>
          <w:t>CILJ PROGRAMA</w:t>
        </w:r>
        <w:r w:rsidR="00262AEC">
          <w:rPr>
            <w:noProof/>
            <w:webHidden/>
          </w:rPr>
          <w:tab/>
        </w:r>
        <w:r w:rsidR="00262AEC">
          <w:rPr>
            <w:noProof/>
            <w:webHidden/>
          </w:rPr>
          <w:fldChar w:fldCharType="begin"/>
        </w:r>
        <w:r w:rsidR="00262AEC">
          <w:rPr>
            <w:noProof/>
            <w:webHidden/>
          </w:rPr>
          <w:instrText xml:space="preserve"> PAGEREF _Toc102643072 \h </w:instrText>
        </w:r>
        <w:r w:rsidR="00262AEC">
          <w:rPr>
            <w:noProof/>
            <w:webHidden/>
          </w:rPr>
        </w:r>
        <w:r w:rsidR="00262AEC">
          <w:rPr>
            <w:noProof/>
            <w:webHidden/>
          </w:rPr>
          <w:fldChar w:fldCharType="separate"/>
        </w:r>
        <w:r w:rsidR="00262AEC">
          <w:rPr>
            <w:noProof/>
            <w:webHidden/>
          </w:rPr>
          <w:t>4</w:t>
        </w:r>
        <w:r w:rsidR="00262AEC">
          <w:rPr>
            <w:noProof/>
            <w:webHidden/>
          </w:rPr>
          <w:fldChar w:fldCharType="end"/>
        </w:r>
      </w:hyperlink>
    </w:p>
    <w:p w14:paraId="0FCAD33B" w14:textId="35C0F4DC" w:rsidR="00262AEC" w:rsidRDefault="00573310">
      <w:pPr>
        <w:pStyle w:val="TOC1"/>
        <w:tabs>
          <w:tab w:val="left" w:pos="440"/>
          <w:tab w:val="right" w:leader="dot" w:pos="9062"/>
        </w:tabs>
        <w:rPr>
          <w:noProof/>
        </w:rPr>
      </w:pPr>
      <w:hyperlink w:anchor="_Toc102643073" w:history="1">
        <w:r w:rsidR="00262AEC" w:rsidRPr="00CC2478">
          <w:rPr>
            <w:rStyle w:val="Hyperlink"/>
            <w:rFonts w:eastAsiaTheme="majorEastAsia"/>
            <w:noProof/>
          </w:rPr>
          <w:t>5.</w:t>
        </w:r>
        <w:r w:rsidR="00262AEC">
          <w:rPr>
            <w:noProof/>
          </w:rPr>
          <w:tab/>
        </w:r>
        <w:r w:rsidR="00262AEC" w:rsidRPr="00CC2478">
          <w:rPr>
            <w:rStyle w:val="Hyperlink"/>
            <w:rFonts w:eastAsiaTheme="majorEastAsia"/>
            <w:noProof/>
          </w:rPr>
          <w:t>MJERA U PROVEDBI PROGRAMA</w:t>
        </w:r>
        <w:r w:rsidR="00262AEC">
          <w:rPr>
            <w:noProof/>
            <w:webHidden/>
          </w:rPr>
          <w:tab/>
        </w:r>
        <w:r w:rsidR="00262AEC">
          <w:rPr>
            <w:noProof/>
            <w:webHidden/>
          </w:rPr>
          <w:fldChar w:fldCharType="begin"/>
        </w:r>
        <w:r w:rsidR="00262AEC">
          <w:rPr>
            <w:noProof/>
            <w:webHidden/>
          </w:rPr>
          <w:instrText xml:space="preserve"> PAGEREF _Toc102643073 \h </w:instrText>
        </w:r>
        <w:r w:rsidR="00262AEC">
          <w:rPr>
            <w:noProof/>
            <w:webHidden/>
          </w:rPr>
        </w:r>
        <w:r w:rsidR="00262AEC">
          <w:rPr>
            <w:noProof/>
            <w:webHidden/>
          </w:rPr>
          <w:fldChar w:fldCharType="separate"/>
        </w:r>
        <w:r w:rsidR="00262AEC">
          <w:rPr>
            <w:noProof/>
            <w:webHidden/>
          </w:rPr>
          <w:t>5</w:t>
        </w:r>
        <w:r w:rsidR="00262AEC">
          <w:rPr>
            <w:noProof/>
            <w:webHidden/>
          </w:rPr>
          <w:fldChar w:fldCharType="end"/>
        </w:r>
      </w:hyperlink>
    </w:p>
    <w:p w14:paraId="731641DE" w14:textId="4DEC8572" w:rsidR="00262AEC" w:rsidRDefault="00573310">
      <w:pPr>
        <w:pStyle w:val="TOC1"/>
        <w:tabs>
          <w:tab w:val="left" w:pos="440"/>
          <w:tab w:val="right" w:leader="dot" w:pos="9062"/>
        </w:tabs>
        <w:rPr>
          <w:noProof/>
        </w:rPr>
      </w:pPr>
      <w:hyperlink w:anchor="_Toc102643074" w:history="1">
        <w:r w:rsidR="00262AEC" w:rsidRPr="00CC2478">
          <w:rPr>
            <w:rStyle w:val="Hyperlink"/>
            <w:rFonts w:eastAsiaTheme="majorEastAsia"/>
            <w:noProof/>
          </w:rPr>
          <w:t>6.</w:t>
        </w:r>
        <w:r w:rsidR="00262AEC">
          <w:rPr>
            <w:noProof/>
          </w:rPr>
          <w:tab/>
        </w:r>
        <w:r w:rsidR="00262AEC" w:rsidRPr="00CC2478">
          <w:rPr>
            <w:rStyle w:val="Hyperlink"/>
            <w:rFonts w:eastAsiaTheme="majorEastAsia"/>
            <w:noProof/>
          </w:rPr>
          <w:t>KORISNICI</w:t>
        </w:r>
        <w:r w:rsidR="00262AEC">
          <w:rPr>
            <w:noProof/>
            <w:webHidden/>
          </w:rPr>
          <w:tab/>
        </w:r>
        <w:r w:rsidR="00262AEC">
          <w:rPr>
            <w:noProof/>
            <w:webHidden/>
          </w:rPr>
          <w:fldChar w:fldCharType="begin"/>
        </w:r>
        <w:r w:rsidR="00262AEC">
          <w:rPr>
            <w:noProof/>
            <w:webHidden/>
          </w:rPr>
          <w:instrText xml:space="preserve"> PAGEREF _Toc102643074 \h </w:instrText>
        </w:r>
        <w:r w:rsidR="00262AEC">
          <w:rPr>
            <w:noProof/>
            <w:webHidden/>
          </w:rPr>
        </w:r>
        <w:r w:rsidR="00262AEC">
          <w:rPr>
            <w:noProof/>
            <w:webHidden/>
          </w:rPr>
          <w:fldChar w:fldCharType="separate"/>
        </w:r>
        <w:r w:rsidR="00262AEC">
          <w:rPr>
            <w:noProof/>
            <w:webHidden/>
          </w:rPr>
          <w:t>5</w:t>
        </w:r>
        <w:r w:rsidR="00262AEC">
          <w:rPr>
            <w:noProof/>
            <w:webHidden/>
          </w:rPr>
          <w:fldChar w:fldCharType="end"/>
        </w:r>
      </w:hyperlink>
    </w:p>
    <w:p w14:paraId="37E9CDC5" w14:textId="49F13017" w:rsidR="00262AEC" w:rsidRDefault="00573310">
      <w:pPr>
        <w:pStyle w:val="TOC1"/>
        <w:tabs>
          <w:tab w:val="left" w:pos="440"/>
          <w:tab w:val="right" w:leader="dot" w:pos="9062"/>
        </w:tabs>
        <w:rPr>
          <w:noProof/>
        </w:rPr>
      </w:pPr>
      <w:hyperlink w:anchor="_Toc102643075" w:history="1">
        <w:r w:rsidR="00262AEC" w:rsidRPr="00CC2478">
          <w:rPr>
            <w:rStyle w:val="Hyperlink"/>
            <w:rFonts w:eastAsiaTheme="majorEastAsia"/>
            <w:noProof/>
          </w:rPr>
          <w:t>7.</w:t>
        </w:r>
        <w:r w:rsidR="00262AEC">
          <w:rPr>
            <w:noProof/>
          </w:rPr>
          <w:tab/>
        </w:r>
        <w:r w:rsidR="00262AEC" w:rsidRPr="00CC2478">
          <w:rPr>
            <w:rStyle w:val="Hyperlink"/>
            <w:rFonts w:eastAsiaTheme="majorEastAsia"/>
            <w:noProof/>
          </w:rPr>
          <w:t>PRORAČUN ZA PROVEDBU PROGRAMA</w:t>
        </w:r>
        <w:r w:rsidR="00262AEC">
          <w:rPr>
            <w:noProof/>
            <w:webHidden/>
          </w:rPr>
          <w:tab/>
        </w:r>
        <w:r w:rsidR="00262AEC">
          <w:rPr>
            <w:noProof/>
            <w:webHidden/>
          </w:rPr>
          <w:fldChar w:fldCharType="begin"/>
        </w:r>
        <w:r w:rsidR="00262AEC">
          <w:rPr>
            <w:noProof/>
            <w:webHidden/>
          </w:rPr>
          <w:instrText xml:space="preserve"> PAGEREF _Toc102643075 \h </w:instrText>
        </w:r>
        <w:r w:rsidR="00262AEC">
          <w:rPr>
            <w:noProof/>
            <w:webHidden/>
          </w:rPr>
        </w:r>
        <w:r w:rsidR="00262AEC">
          <w:rPr>
            <w:noProof/>
            <w:webHidden/>
          </w:rPr>
          <w:fldChar w:fldCharType="separate"/>
        </w:r>
        <w:r w:rsidR="00262AEC">
          <w:rPr>
            <w:noProof/>
            <w:webHidden/>
          </w:rPr>
          <w:t>5</w:t>
        </w:r>
        <w:r w:rsidR="00262AEC">
          <w:rPr>
            <w:noProof/>
            <w:webHidden/>
          </w:rPr>
          <w:fldChar w:fldCharType="end"/>
        </w:r>
      </w:hyperlink>
    </w:p>
    <w:p w14:paraId="1F87DC9B" w14:textId="18BC9325" w:rsidR="00262AEC" w:rsidRDefault="00573310">
      <w:pPr>
        <w:pStyle w:val="TOC1"/>
        <w:tabs>
          <w:tab w:val="left" w:pos="440"/>
          <w:tab w:val="right" w:leader="dot" w:pos="9062"/>
        </w:tabs>
        <w:rPr>
          <w:noProof/>
        </w:rPr>
      </w:pPr>
      <w:hyperlink w:anchor="_Toc102643076" w:history="1">
        <w:r w:rsidR="00262AEC" w:rsidRPr="00CC2478">
          <w:rPr>
            <w:rStyle w:val="Hyperlink"/>
            <w:rFonts w:eastAsiaTheme="majorEastAsia"/>
            <w:noProof/>
          </w:rPr>
          <w:t>8.</w:t>
        </w:r>
        <w:r w:rsidR="00262AEC">
          <w:rPr>
            <w:noProof/>
          </w:rPr>
          <w:tab/>
        </w:r>
        <w:r w:rsidR="00262AEC" w:rsidRPr="00CC2478">
          <w:rPr>
            <w:rStyle w:val="Hyperlink"/>
            <w:rFonts w:eastAsiaTheme="majorEastAsia"/>
            <w:noProof/>
          </w:rPr>
          <w:t>PROVEDBA PROGRAMA</w:t>
        </w:r>
        <w:r w:rsidR="00262AEC">
          <w:rPr>
            <w:noProof/>
            <w:webHidden/>
          </w:rPr>
          <w:tab/>
        </w:r>
        <w:r w:rsidR="00262AEC">
          <w:rPr>
            <w:noProof/>
            <w:webHidden/>
          </w:rPr>
          <w:fldChar w:fldCharType="begin"/>
        </w:r>
        <w:r w:rsidR="00262AEC">
          <w:rPr>
            <w:noProof/>
            <w:webHidden/>
          </w:rPr>
          <w:instrText xml:space="preserve"> PAGEREF _Toc102643076 \h </w:instrText>
        </w:r>
        <w:r w:rsidR="00262AEC">
          <w:rPr>
            <w:noProof/>
            <w:webHidden/>
          </w:rPr>
        </w:r>
        <w:r w:rsidR="00262AEC">
          <w:rPr>
            <w:noProof/>
            <w:webHidden/>
          </w:rPr>
          <w:fldChar w:fldCharType="separate"/>
        </w:r>
        <w:r w:rsidR="00262AEC">
          <w:rPr>
            <w:noProof/>
            <w:webHidden/>
          </w:rPr>
          <w:t>6</w:t>
        </w:r>
        <w:r w:rsidR="00262AEC">
          <w:rPr>
            <w:noProof/>
            <w:webHidden/>
          </w:rPr>
          <w:fldChar w:fldCharType="end"/>
        </w:r>
      </w:hyperlink>
    </w:p>
    <w:p w14:paraId="096FF3EC" w14:textId="42538AB2" w:rsidR="005421D8" w:rsidRPr="009D0A41" w:rsidRDefault="005421D8" w:rsidP="005421D8">
      <w:pPr>
        <w:jc w:val="both"/>
        <w:rPr>
          <w:rFonts w:ascii="Times New Roman" w:hAnsi="Times New Roman" w:cs="Times New Roman"/>
          <w:b/>
          <w:color w:val="auto"/>
          <w:sz w:val="28"/>
          <w:szCs w:val="28"/>
        </w:rPr>
      </w:pPr>
      <w:r w:rsidRPr="009D0A41">
        <w:rPr>
          <w:rFonts w:ascii="Times New Roman" w:hAnsi="Times New Roman" w:cs="Times New Roman"/>
          <w:b/>
          <w:color w:val="auto"/>
          <w:sz w:val="28"/>
          <w:szCs w:val="28"/>
        </w:rPr>
        <w:fldChar w:fldCharType="end"/>
      </w:r>
    </w:p>
    <w:p w14:paraId="26ED5092" w14:textId="4B5B5177" w:rsidR="005421D8" w:rsidRPr="00262AEC" w:rsidRDefault="005421D8" w:rsidP="00262AEC">
      <w:pPr>
        <w:pStyle w:val="Heading1"/>
      </w:pPr>
      <w:r w:rsidRPr="00262AEC">
        <w:br w:type="page"/>
      </w:r>
      <w:bookmarkStart w:id="1" w:name="_Toc488656737"/>
      <w:bookmarkStart w:id="2" w:name="_Toc102643069"/>
      <w:r w:rsidRPr="00262AEC">
        <w:lastRenderedPageBreak/>
        <w:t>UVOD</w:t>
      </w:r>
      <w:bookmarkEnd w:id="1"/>
      <w:bookmarkEnd w:id="2"/>
    </w:p>
    <w:p w14:paraId="7938AE7A" w14:textId="77777777" w:rsidR="005421D8" w:rsidRPr="009D0A41" w:rsidRDefault="005421D8" w:rsidP="005421D8">
      <w:pPr>
        <w:jc w:val="both"/>
        <w:rPr>
          <w:rFonts w:ascii="Times New Roman" w:hAnsi="Times New Roman" w:cs="Times New Roman"/>
          <w:color w:val="auto"/>
        </w:rPr>
      </w:pPr>
    </w:p>
    <w:p w14:paraId="0E8A7C6E" w14:textId="77777777" w:rsidR="005421D8" w:rsidRPr="009D0A41" w:rsidRDefault="005421D8" w:rsidP="005421D8">
      <w:pPr>
        <w:spacing w:after="30"/>
        <w:jc w:val="both"/>
        <w:rPr>
          <w:rFonts w:ascii="Times New Roman" w:hAnsi="Times New Roman" w:cs="Times New Roman"/>
          <w:color w:val="auto"/>
        </w:rPr>
      </w:pPr>
      <w:r w:rsidRPr="009D0A41">
        <w:rPr>
          <w:rFonts w:ascii="Times New Roman" w:hAnsi="Times New Roman" w:cs="Times New Roman"/>
          <w:color w:val="auto"/>
        </w:rPr>
        <w:t>Soja (</w:t>
      </w:r>
      <w:r w:rsidRPr="009D0A41">
        <w:rPr>
          <w:rFonts w:ascii="Times New Roman" w:hAnsi="Times New Roman" w:cs="Times New Roman"/>
          <w:i/>
          <w:color w:val="auto"/>
        </w:rPr>
        <w:t>Glycine max</w:t>
      </w:r>
      <w:r w:rsidRPr="009D0A41">
        <w:rPr>
          <w:rFonts w:ascii="Times New Roman" w:hAnsi="Times New Roman" w:cs="Times New Roman"/>
          <w:color w:val="auto"/>
        </w:rPr>
        <w:t xml:space="preserve"> (L.) Merr.) s obzirom na površine koje zauzima danas u svijetu (oko 110 mil. ha), na globalnoj razini vodeća je uljna i bjelančevinasta kultura čije se zrno koristi za prehranu ljudi kao i za ishranu stoke te u razne industrijske svrhe. Značaj soje proizlazi iz kakvoće njezina zrna koje sadrži 35-50% bjelančevina, 18-24% ulja, te razne zdravstveno korisne tvari (esencijalne aminokiseline, nezasićene masne kiseline, isoflavone, minerale, vitamine) važne u proizvodnji funkcionalne hrane. </w:t>
      </w:r>
    </w:p>
    <w:p w14:paraId="71D4300B" w14:textId="77777777" w:rsidR="005421D8" w:rsidRPr="009D0A41" w:rsidRDefault="005421D8" w:rsidP="005421D8">
      <w:pPr>
        <w:spacing w:after="30"/>
        <w:jc w:val="both"/>
        <w:rPr>
          <w:rFonts w:ascii="Times New Roman" w:hAnsi="Times New Roman" w:cs="Times New Roman"/>
          <w:color w:val="auto"/>
        </w:rPr>
      </w:pPr>
    </w:p>
    <w:p w14:paraId="74441D04" w14:textId="77777777" w:rsidR="005421D8" w:rsidRPr="009D0A41" w:rsidRDefault="005421D8" w:rsidP="005421D8">
      <w:pPr>
        <w:spacing w:after="30"/>
        <w:jc w:val="both"/>
        <w:rPr>
          <w:rFonts w:ascii="Times New Roman" w:hAnsi="Times New Roman" w:cs="Times New Roman"/>
          <w:color w:val="auto"/>
        </w:rPr>
      </w:pPr>
      <w:r w:rsidRPr="009D0A41">
        <w:rPr>
          <w:rFonts w:ascii="Times New Roman" w:hAnsi="Times New Roman" w:cs="Times New Roman"/>
          <w:color w:val="auto"/>
        </w:rPr>
        <w:t>Uz prehrambeni i zdravstveni aspekt, značaj soje je velik i s ekološkog aspekta. Kao leguminoza, kroz proces biološke fiksacije dušika obogaćuje tlo dušikom, što umanjuje upotrebu dušičnih gnojiva, te doprinosi poboljšavanju biološke plodnosti tla. Uzgoj soje povećava i bioraznolikost unoseći raznolikost u plodored. Navedeno čini soju poželjnom kulturom u plodoredu, ali i poželjnom kulturom za okolišno prihvatljivu proizvodnju sigurne i kvalitetne hrane.</w:t>
      </w:r>
    </w:p>
    <w:p w14:paraId="741A0894" w14:textId="77777777" w:rsidR="005421D8" w:rsidRPr="009D0A41" w:rsidRDefault="005421D8" w:rsidP="005421D8">
      <w:pPr>
        <w:jc w:val="both"/>
        <w:rPr>
          <w:rFonts w:ascii="Times New Roman" w:hAnsi="Times New Roman" w:cs="Times New Roman"/>
          <w:color w:val="auto"/>
        </w:rPr>
      </w:pPr>
    </w:p>
    <w:p w14:paraId="25C805C9" w14:textId="77777777" w:rsidR="005421D8" w:rsidRPr="009D0A41" w:rsidRDefault="005421D8" w:rsidP="005421D8">
      <w:pPr>
        <w:jc w:val="both"/>
        <w:rPr>
          <w:rFonts w:ascii="Times New Roman" w:hAnsi="Times New Roman" w:cs="Times New Roman"/>
          <w:color w:val="auto"/>
        </w:rPr>
      </w:pPr>
      <w:r w:rsidRPr="009D0A41">
        <w:rPr>
          <w:rFonts w:ascii="Times New Roman" w:hAnsi="Times New Roman" w:cs="Times New Roman"/>
          <w:color w:val="auto"/>
        </w:rPr>
        <w:t>Proteinski usjevi, kao što je soja, u europskoj poljoprivredi i prehrambenoj industriji imaju značajnu ulogu. Trenutno Europa uvozi oko 40 milijuna tona soje iz trećih zemlja, a proteinski usjevi se uzgajaju na 2 do 3% poljoprivrednih površina u Europi. Stoga su usvojene dvije deklaracije s ciljem povećanja uzgoja soje na europskim poljima.</w:t>
      </w:r>
    </w:p>
    <w:p w14:paraId="0592B8C7" w14:textId="77777777" w:rsidR="005421D8" w:rsidRPr="009D0A41" w:rsidRDefault="005421D8" w:rsidP="005421D8">
      <w:pPr>
        <w:jc w:val="both"/>
        <w:rPr>
          <w:rFonts w:ascii="Times New Roman" w:hAnsi="Times New Roman" w:cs="Times New Roman"/>
          <w:color w:val="auto"/>
        </w:rPr>
      </w:pPr>
    </w:p>
    <w:p w14:paraId="68C76C14" w14:textId="77777777" w:rsidR="005421D8" w:rsidRPr="009D0A41" w:rsidRDefault="005421D8" w:rsidP="005421D8">
      <w:pPr>
        <w:jc w:val="both"/>
        <w:rPr>
          <w:rFonts w:ascii="Times New Roman" w:hAnsi="Times New Roman" w:cs="Times New Roman"/>
          <w:color w:val="auto"/>
        </w:rPr>
      </w:pPr>
      <w:r w:rsidRPr="009D0A41">
        <w:rPr>
          <w:rFonts w:ascii="Times New Roman" w:hAnsi="Times New Roman" w:cs="Times New Roman"/>
          <w:color w:val="auto"/>
        </w:rPr>
        <w:t>Inicijativa na izgradnji platforme za opskrbu područja Srednje Europe, zemalja povezanih Dunavom, sojom koja nije genetski modificirana, osnivanje Dunav soja udruženja (</w:t>
      </w:r>
      <w:r w:rsidRPr="009D0A41">
        <w:rPr>
          <w:rFonts w:ascii="Times New Roman" w:hAnsi="Times New Roman" w:cs="Times New Roman"/>
          <w:i/>
          <w:color w:val="auto"/>
        </w:rPr>
        <w:t>Danube Soya Association</w:t>
      </w:r>
      <w:r w:rsidRPr="009D0A41">
        <w:rPr>
          <w:rFonts w:ascii="Times New Roman" w:hAnsi="Times New Roman" w:cs="Times New Roman"/>
          <w:color w:val="auto"/>
        </w:rPr>
        <w:t xml:space="preserve">, Beč, Austrija, 2012.) sa ciljem povećanja i unaprjeđenja proizvodnje GMO - </w:t>
      </w:r>
      <w:r w:rsidRPr="009D0A41">
        <w:rPr>
          <w:rFonts w:ascii="Times New Roman" w:hAnsi="Times New Roman" w:cs="Times New Roman"/>
          <w:i/>
          <w:color w:val="auto"/>
        </w:rPr>
        <w:t>free</w:t>
      </w:r>
      <w:r w:rsidRPr="009D0A41">
        <w:rPr>
          <w:rFonts w:ascii="Times New Roman" w:hAnsi="Times New Roman" w:cs="Times New Roman"/>
          <w:color w:val="auto"/>
        </w:rPr>
        <w:t xml:space="preserve"> soje u Europi, prvenstveno u području Dunavske regije, zatim povećani interes i potražnja za hranom koja nije genetski modificirana, kao i povećana razina svijesti društva o potrebi zaštite okoliša rezultirali su Deklaracijom „Dunav soja“. </w:t>
      </w:r>
    </w:p>
    <w:p w14:paraId="458A2789" w14:textId="77777777" w:rsidR="005421D8" w:rsidRPr="009D0A41" w:rsidRDefault="005421D8" w:rsidP="005421D8">
      <w:pPr>
        <w:jc w:val="both"/>
        <w:rPr>
          <w:rFonts w:ascii="Times New Roman" w:hAnsi="Times New Roman" w:cs="Times New Roman"/>
          <w:color w:val="auto"/>
        </w:rPr>
      </w:pPr>
    </w:p>
    <w:p w14:paraId="601B9EAA" w14:textId="77777777" w:rsidR="005421D8" w:rsidRPr="009D0A41" w:rsidRDefault="005421D8" w:rsidP="005421D8">
      <w:pPr>
        <w:jc w:val="both"/>
        <w:rPr>
          <w:rFonts w:ascii="Times New Roman" w:hAnsi="Times New Roman" w:cs="Times New Roman"/>
          <w:color w:val="auto"/>
        </w:rPr>
      </w:pPr>
      <w:r w:rsidRPr="009D0A41">
        <w:rPr>
          <w:rFonts w:ascii="Times New Roman" w:hAnsi="Times New Roman" w:cs="Times New Roman"/>
          <w:color w:val="auto"/>
        </w:rPr>
        <w:t>Republika Hrvatska Deklaraciju je potpisala 19. siječnja 2013. godine (Berlin, Njemačka), a ostale potpisnice Deklaracije su: Njemačka, Austrija, Mađarska, Slovenija, Bosna i Hercegovina, Srbija, Švicarska, Rumunjska, Poljska, Bugarska, Moldavija, Ukrajina i Slovačka. Cilj Deklaracije je povećati proizvodnju GMO-</w:t>
      </w:r>
      <w:r w:rsidRPr="009D0A41">
        <w:rPr>
          <w:rFonts w:ascii="Times New Roman" w:hAnsi="Times New Roman" w:cs="Times New Roman"/>
          <w:i/>
          <w:color w:val="auto"/>
        </w:rPr>
        <w:t>free</w:t>
      </w:r>
      <w:r w:rsidRPr="009D0A41">
        <w:rPr>
          <w:rFonts w:ascii="Times New Roman" w:hAnsi="Times New Roman" w:cs="Times New Roman"/>
          <w:color w:val="auto"/>
        </w:rPr>
        <w:t xml:space="preserve"> soje u Europi kako bi se smanjila ovisnost europskih proizvođača stočne hrane o uvozu.</w:t>
      </w:r>
    </w:p>
    <w:p w14:paraId="1EA2CF2E" w14:textId="77777777" w:rsidR="005421D8" w:rsidRPr="009D0A41" w:rsidRDefault="005421D8" w:rsidP="005421D8">
      <w:pPr>
        <w:jc w:val="both"/>
        <w:rPr>
          <w:rFonts w:ascii="Times New Roman" w:hAnsi="Times New Roman" w:cs="Times New Roman"/>
          <w:color w:val="auto"/>
        </w:rPr>
      </w:pPr>
    </w:p>
    <w:p w14:paraId="66F2CF02" w14:textId="77777777" w:rsidR="005421D8" w:rsidRPr="009D0A41" w:rsidRDefault="005421D8" w:rsidP="005421D8">
      <w:pPr>
        <w:jc w:val="both"/>
        <w:rPr>
          <w:rFonts w:ascii="Times New Roman" w:hAnsi="Times New Roman" w:cs="Times New Roman"/>
          <w:color w:val="auto"/>
        </w:rPr>
      </w:pPr>
      <w:r w:rsidRPr="009D0A41">
        <w:rPr>
          <w:rFonts w:ascii="Times New Roman" w:hAnsi="Times New Roman" w:cs="Times New Roman"/>
          <w:color w:val="auto"/>
        </w:rPr>
        <w:t>U srpnju 2017. godine usvojena je i Europska deklaracija o soji koja podupire povećanje proizvodnje mahunarki namijenjenih za prehranu i za hranu za životinje, što će doprinijeti razvoju održive i jake poljoprivrede u Europi, ali i postizanju UN ciljeva održivog razvoja. Uz Republiku Hrvatsku deklaraciju je potpisalo i 13 država članica Europske unije (Austrija, Italija, Finska, Francuska, Grčka Njemačka, Mađarska, Luksemburg, Nizozemska, Poljska, Rumunjska, Slovenija i Slovačka), ali i Kosovo, Sjeverna Makedonija, Moldavija, Crna Gora i Švicarska.</w:t>
      </w:r>
    </w:p>
    <w:p w14:paraId="0BFC5B84" w14:textId="77777777" w:rsidR="005421D8" w:rsidRPr="009D0A41" w:rsidRDefault="005421D8" w:rsidP="005421D8">
      <w:pPr>
        <w:jc w:val="both"/>
        <w:rPr>
          <w:rFonts w:ascii="Times New Roman" w:hAnsi="Times New Roman" w:cs="Times New Roman"/>
          <w:color w:val="auto"/>
        </w:rPr>
      </w:pPr>
    </w:p>
    <w:p w14:paraId="6B4F9DFC" w14:textId="77777777" w:rsidR="005421D8" w:rsidRPr="009D0A41" w:rsidRDefault="005421D8" w:rsidP="005421D8">
      <w:pPr>
        <w:jc w:val="both"/>
        <w:rPr>
          <w:rFonts w:ascii="Times New Roman" w:hAnsi="Times New Roman" w:cs="Times New Roman"/>
          <w:color w:val="auto"/>
        </w:rPr>
      </w:pPr>
      <w:r w:rsidRPr="009D0A41">
        <w:rPr>
          <w:rFonts w:ascii="Times New Roman" w:hAnsi="Times New Roman" w:cs="Times New Roman"/>
          <w:color w:val="auto"/>
        </w:rPr>
        <w:lastRenderedPageBreak/>
        <w:t>Nadalje, potrošači sve više traže proizvode koji su označeni kao GMO-</w:t>
      </w:r>
      <w:r w:rsidRPr="009D0A41">
        <w:rPr>
          <w:rFonts w:ascii="Times New Roman" w:hAnsi="Times New Roman" w:cs="Times New Roman"/>
          <w:i/>
          <w:color w:val="auto"/>
        </w:rPr>
        <w:t>free</w:t>
      </w:r>
      <w:r w:rsidRPr="009D0A41">
        <w:rPr>
          <w:rFonts w:ascii="Times New Roman" w:hAnsi="Times New Roman" w:cs="Times New Roman"/>
          <w:color w:val="auto"/>
        </w:rPr>
        <w:t>, te je potrebno omogućiti označavanje i plasiranje takvih proizvoda.</w:t>
      </w:r>
    </w:p>
    <w:p w14:paraId="686CADE0" w14:textId="77777777" w:rsidR="005421D8" w:rsidRPr="009D0A41" w:rsidRDefault="005421D8" w:rsidP="005421D8">
      <w:pPr>
        <w:jc w:val="both"/>
        <w:rPr>
          <w:rFonts w:ascii="Times New Roman" w:hAnsi="Times New Roman" w:cs="Times New Roman"/>
          <w:color w:val="auto"/>
        </w:rPr>
      </w:pPr>
    </w:p>
    <w:p w14:paraId="2C5768C8" w14:textId="77777777" w:rsidR="005421D8" w:rsidRPr="009D0A41" w:rsidRDefault="005421D8" w:rsidP="005421D8">
      <w:pPr>
        <w:jc w:val="both"/>
        <w:rPr>
          <w:rFonts w:ascii="Times New Roman" w:hAnsi="Times New Roman" w:cs="Times New Roman"/>
          <w:color w:val="auto"/>
        </w:rPr>
      </w:pPr>
      <w:r w:rsidRPr="009D0A41">
        <w:rPr>
          <w:rFonts w:ascii="Times New Roman" w:hAnsi="Times New Roman" w:cs="Times New Roman"/>
          <w:color w:val="auto"/>
        </w:rPr>
        <w:t>Republika Hrvatska ima velike potencijale i resurse za proizvodnju soje, kao što su povoljni klimatski uvjeti, razvijena tehnologija uzgoja, educirani proizvođači, a što je najvažnije vlastiti, domaći sortiment soje visokih agronomskih vrijednosti koji nije genetski modificiran. Sve navedeno daje Republici Hrvatskoj komparativnu prednost u europskim okvirima, a kroz to prepoznatljivost i konkurentnost domaćeg sjemena soje.</w:t>
      </w:r>
    </w:p>
    <w:p w14:paraId="305B848B" w14:textId="77777777" w:rsidR="005421D8" w:rsidRPr="009D0A41" w:rsidRDefault="005421D8" w:rsidP="005421D8">
      <w:pPr>
        <w:jc w:val="both"/>
        <w:rPr>
          <w:rFonts w:ascii="Times New Roman" w:hAnsi="Times New Roman" w:cs="Times New Roman"/>
          <w:color w:val="auto"/>
        </w:rPr>
      </w:pPr>
    </w:p>
    <w:p w14:paraId="41F891B4" w14:textId="77777777" w:rsidR="005421D8" w:rsidRPr="009D0A41" w:rsidRDefault="005421D8" w:rsidP="005421D8">
      <w:pPr>
        <w:jc w:val="both"/>
        <w:rPr>
          <w:rFonts w:ascii="Times New Roman" w:hAnsi="Times New Roman" w:cs="Times New Roman"/>
          <w:color w:val="auto"/>
        </w:rPr>
      </w:pPr>
      <w:r w:rsidRPr="009D0A41">
        <w:rPr>
          <w:rFonts w:ascii="Times New Roman" w:hAnsi="Times New Roman" w:cs="Times New Roman"/>
          <w:color w:val="auto"/>
        </w:rPr>
        <w:t xml:space="preserve">U budućnosti, prepoznatljivost i konkurentnost domaće proizvodnje soje bit će temeljena na dodanoj vrijednosti (prvenstveno GMO </w:t>
      </w:r>
      <w:r w:rsidRPr="009D0A41">
        <w:rPr>
          <w:rFonts w:ascii="Times New Roman" w:hAnsi="Times New Roman" w:cs="Times New Roman"/>
          <w:i/>
          <w:color w:val="auto"/>
        </w:rPr>
        <w:t>free</w:t>
      </w:r>
      <w:r w:rsidRPr="009D0A41">
        <w:rPr>
          <w:rFonts w:ascii="Times New Roman" w:hAnsi="Times New Roman" w:cs="Times New Roman"/>
          <w:color w:val="auto"/>
        </w:rPr>
        <w:t xml:space="preserve">) čiji razvoj zahtijeva primjenu tehnologija proizvodnje koje doprinose očuvanju prirodnih resursa te unaprjeđenju kvalitete sirovina za proizvodnju hrane. </w:t>
      </w:r>
    </w:p>
    <w:p w14:paraId="77FA6B9F" w14:textId="291510F4" w:rsidR="005421D8" w:rsidRPr="00262AEC" w:rsidRDefault="005421D8" w:rsidP="00262AEC">
      <w:pPr>
        <w:pStyle w:val="Heading1"/>
      </w:pPr>
      <w:bookmarkStart w:id="3" w:name="_Toc102643070"/>
      <w:bookmarkStart w:id="4" w:name="_Toc488656738"/>
      <w:r w:rsidRPr="00262AEC">
        <w:t>PRAVNA OSNOVA</w:t>
      </w:r>
      <w:bookmarkEnd w:id="3"/>
    </w:p>
    <w:p w14:paraId="5CFFACAB" w14:textId="77777777" w:rsidR="005421D8" w:rsidRPr="009D0A41" w:rsidRDefault="005421D8" w:rsidP="005421D8">
      <w:pPr>
        <w:jc w:val="both"/>
        <w:rPr>
          <w:rFonts w:ascii="Times New Roman" w:hAnsi="Times New Roman" w:cs="Times New Roman"/>
          <w:color w:val="auto"/>
        </w:rPr>
      </w:pPr>
    </w:p>
    <w:p w14:paraId="57900A57" w14:textId="77777777" w:rsidR="005421D8" w:rsidRPr="009D0A41" w:rsidRDefault="005421D8" w:rsidP="005421D8">
      <w:pPr>
        <w:jc w:val="both"/>
        <w:rPr>
          <w:rFonts w:ascii="Times New Roman" w:hAnsi="Times New Roman" w:cs="Times New Roman"/>
          <w:color w:val="auto"/>
        </w:rPr>
      </w:pPr>
      <w:r w:rsidRPr="009D0A41">
        <w:rPr>
          <w:rFonts w:ascii="Times New Roman" w:hAnsi="Times New Roman" w:cs="Times New Roman"/>
          <w:color w:val="auto"/>
        </w:rPr>
        <w:t>Program sufinanciranje analize sjemena soje na prisutnost genetski modificiranih organizama (GMO) za razdoblje od 2022-2024. godinu (u daljnjem tekstu: Program) donosi se na temelju članka 8. Zakona o sjemenu, sadnom materijalu i priznavanju sorti poljoprivrednog bilja (»Narodne novine«, broj 110/21).</w:t>
      </w:r>
    </w:p>
    <w:p w14:paraId="4BE98CDD" w14:textId="77777777" w:rsidR="005421D8" w:rsidRPr="009D0A41" w:rsidRDefault="005421D8" w:rsidP="005421D8">
      <w:pPr>
        <w:jc w:val="both"/>
        <w:rPr>
          <w:rFonts w:ascii="Times New Roman" w:hAnsi="Times New Roman" w:cs="Times New Roman"/>
          <w:color w:val="auto"/>
        </w:rPr>
      </w:pPr>
    </w:p>
    <w:p w14:paraId="59CDCB48" w14:textId="77777777" w:rsidR="005421D8" w:rsidRPr="009D0A41" w:rsidRDefault="005421D8" w:rsidP="005421D8">
      <w:pPr>
        <w:jc w:val="both"/>
        <w:rPr>
          <w:rFonts w:ascii="Times New Roman" w:hAnsi="Times New Roman" w:cs="Times New Roman"/>
          <w:color w:val="auto"/>
        </w:rPr>
      </w:pPr>
      <w:r w:rsidRPr="009D0A41">
        <w:rPr>
          <w:rFonts w:ascii="Times New Roman" w:hAnsi="Times New Roman" w:cs="Times New Roman"/>
          <w:color w:val="auto"/>
        </w:rPr>
        <w:t>Potpora iz Programa dodjeljuje se u skladu s Uredbom Komisije (EZ) br. 1408/2013 od 18. prosinca 2013. o primjeni članaka 107. i 108. Ugovora o funkcioniranju Europske unije na potpore de minimis u poljoprivrednom sektoru (SL L 352, 24.12.2013.) kako je izmijenjena Uredbom Komisije (EU) 2019/316 оd 21. veljače 2019. o izmjeni Uredbe (EU) br. 1408/2013 o primjeni članaka 107. i 108. Ugovora o funkcioniranju Europske unije na potpore de minimis u poljoprivrednom sektoru (SL L 511, 22.2.2019.).</w:t>
      </w:r>
    </w:p>
    <w:p w14:paraId="46FC708F" w14:textId="77777777" w:rsidR="005421D8" w:rsidRPr="009D0A41" w:rsidRDefault="005421D8" w:rsidP="00262AEC">
      <w:pPr>
        <w:pStyle w:val="Heading1"/>
      </w:pPr>
      <w:bookmarkStart w:id="5" w:name="_Toc102643071"/>
      <w:r w:rsidRPr="009D0A41">
        <w:t>TRAJANJE PROGRAMA</w:t>
      </w:r>
      <w:bookmarkEnd w:id="5"/>
    </w:p>
    <w:p w14:paraId="5D76EAE6" w14:textId="77777777" w:rsidR="005421D8" w:rsidRPr="009D0A41" w:rsidRDefault="005421D8" w:rsidP="005421D8">
      <w:pPr>
        <w:jc w:val="both"/>
        <w:rPr>
          <w:rFonts w:ascii="Times New Roman" w:hAnsi="Times New Roman" w:cs="Times New Roman"/>
          <w:color w:val="auto"/>
        </w:rPr>
      </w:pPr>
    </w:p>
    <w:p w14:paraId="361E684D" w14:textId="77777777" w:rsidR="005421D8" w:rsidRPr="009D0A41" w:rsidRDefault="005421D8" w:rsidP="005421D8">
      <w:pPr>
        <w:jc w:val="both"/>
        <w:rPr>
          <w:rFonts w:ascii="Times New Roman" w:hAnsi="Times New Roman" w:cs="Times New Roman"/>
          <w:color w:val="auto"/>
        </w:rPr>
      </w:pPr>
      <w:r w:rsidRPr="009D0A41">
        <w:rPr>
          <w:rFonts w:ascii="Times New Roman" w:hAnsi="Times New Roman" w:cs="Times New Roman"/>
          <w:color w:val="auto"/>
        </w:rPr>
        <w:t xml:space="preserve">Program se provodi u razdoblju od 2022.-2024. godine. </w:t>
      </w:r>
    </w:p>
    <w:p w14:paraId="47941748" w14:textId="77777777" w:rsidR="005421D8" w:rsidRPr="009D0A41" w:rsidRDefault="005421D8" w:rsidP="00262AEC">
      <w:pPr>
        <w:pStyle w:val="Heading1"/>
      </w:pPr>
      <w:bookmarkStart w:id="6" w:name="_Toc102643072"/>
      <w:r w:rsidRPr="009D0A41">
        <w:t>CILJ PROGRAMA</w:t>
      </w:r>
      <w:bookmarkEnd w:id="4"/>
      <w:bookmarkEnd w:id="6"/>
    </w:p>
    <w:p w14:paraId="174DFFAC" w14:textId="77777777" w:rsidR="005421D8" w:rsidRPr="009D0A41" w:rsidRDefault="005421D8" w:rsidP="005421D8">
      <w:pPr>
        <w:spacing w:after="30"/>
        <w:jc w:val="both"/>
        <w:rPr>
          <w:rFonts w:ascii="Times New Roman" w:hAnsi="Times New Roman" w:cs="Times New Roman"/>
          <w:color w:val="auto"/>
        </w:rPr>
      </w:pPr>
    </w:p>
    <w:p w14:paraId="26562D26" w14:textId="77777777" w:rsidR="005421D8" w:rsidRPr="009D0A41" w:rsidRDefault="005421D8" w:rsidP="005421D8">
      <w:pPr>
        <w:spacing w:after="30"/>
        <w:jc w:val="both"/>
        <w:rPr>
          <w:rFonts w:ascii="Times New Roman" w:hAnsi="Times New Roman" w:cs="Times New Roman"/>
          <w:color w:val="auto"/>
          <w:sz w:val="22"/>
          <w:szCs w:val="22"/>
        </w:rPr>
      </w:pPr>
      <w:bookmarkStart w:id="7" w:name="_Hlk83643642"/>
      <w:r w:rsidRPr="009D0A41">
        <w:rPr>
          <w:rFonts w:ascii="Times New Roman" w:hAnsi="Times New Roman" w:cs="Times New Roman"/>
          <w:color w:val="auto"/>
        </w:rPr>
        <w:t xml:space="preserve">U proteklih 20-ak godina, merkantilna proizvodnja soje u Republici Hrvatskoj značajno je povećana i to sa 20.000-30.000 ha (do 2000. godine) na 50.000-60.000 ha (2000.-2014. godina). U periodu od 2015 do 2020. godine površine su se kretale u rasponu od 77.090 do 88.867 ha odnosno prosječne površine u navedenom periodu iznosile su 81.606 ha (FAOSTAT 2021, </w:t>
      </w:r>
      <w:hyperlink r:id="rId14" w:anchor="data/QCL" w:history="1">
        <w:r w:rsidRPr="009D0A41">
          <w:rPr>
            <w:rFonts w:ascii="Times New Roman" w:hAnsi="Times New Roman" w:cs="Times New Roman"/>
            <w:color w:val="0000FF"/>
            <w:u w:val="single"/>
          </w:rPr>
          <w:t>FAOSTAT</w:t>
        </w:r>
      </w:hyperlink>
      <w:r w:rsidRPr="009D0A41">
        <w:rPr>
          <w:rFonts w:ascii="Times New Roman" w:hAnsi="Times New Roman" w:cs="Times New Roman"/>
          <w:color w:val="auto"/>
        </w:rPr>
        <w:t>).</w:t>
      </w:r>
    </w:p>
    <w:p w14:paraId="530EBF1B" w14:textId="77777777" w:rsidR="005421D8" w:rsidRPr="009D0A41" w:rsidRDefault="005421D8" w:rsidP="005421D8">
      <w:pPr>
        <w:spacing w:after="30"/>
        <w:jc w:val="both"/>
        <w:rPr>
          <w:rFonts w:ascii="Times New Roman" w:hAnsi="Times New Roman" w:cs="Times New Roman"/>
          <w:color w:val="auto"/>
        </w:rPr>
      </w:pPr>
    </w:p>
    <w:p w14:paraId="77C64067" w14:textId="77777777" w:rsidR="005421D8" w:rsidRPr="009D0A41" w:rsidRDefault="005421D8" w:rsidP="005421D8">
      <w:pPr>
        <w:spacing w:after="30"/>
        <w:jc w:val="both"/>
        <w:rPr>
          <w:rFonts w:ascii="Times New Roman" w:hAnsi="Times New Roman" w:cs="Times New Roman"/>
          <w:color w:val="auto"/>
        </w:rPr>
      </w:pPr>
      <w:r w:rsidRPr="009D0A41">
        <w:rPr>
          <w:rFonts w:ascii="Times New Roman" w:hAnsi="Times New Roman" w:cs="Times New Roman"/>
          <w:color w:val="auto"/>
        </w:rPr>
        <w:t xml:space="preserve">Paralelno sa povećanjem površina pod merkantilnom proizvodnjom rastu i površine pod sjemenskim usjevima soje. Tako je od 2010. godine sjemenska proizvodnja rasla iz godine u godinu sa 2.776,00 ha na 3.882,00 ha u 2015. godini. U periodu od 2015 </w:t>
      </w:r>
      <w:r w:rsidRPr="009D0A41">
        <w:rPr>
          <w:rFonts w:ascii="Times New Roman" w:hAnsi="Times New Roman" w:cs="Times New Roman"/>
          <w:color w:val="auto"/>
        </w:rPr>
        <w:lastRenderedPageBreak/>
        <w:t xml:space="preserve">do 2020. godine površine sjemenske proizvodnje soje kretale su se u rasponu od 3.882,04 do 6.196,26 ha odnosno prosječne površine u navedenom periodu iznosile su 5.014,29 ha. Najveće površine u povijesti pod sjemenskom sojom u Republici Hrvatskoj su zabilježene u 2021. godini i iznose 6.196,26 ha. </w:t>
      </w:r>
    </w:p>
    <w:p w14:paraId="0BA1A835" w14:textId="77777777" w:rsidR="005421D8" w:rsidRPr="009D0A41" w:rsidRDefault="005421D8" w:rsidP="005421D8">
      <w:pPr>
        <w:spacing w:after="30"/>
        <w:jc w:val="both"/>
        <w:rPr>
          <w:rFonts w:ascii="Times New Roman" w:hAnsi="Times New Roman" w:cs="Times New Roman"/>
          <w:color w:val="auto"/>
        </w:rPr>
      </w:pPr>
    </w:p>
    <w:p w14:paraId="53BEA53C" w14:textId="77777777" w:rsidR="005421D8" w:rsidRPr="009D0A41" w:rsidRDefault="005421D8" w:rsidP="005421D8">
      <w:pPr>
        <w:spacing w:after="30"/>
        <w:jc w:val="both"/>
        <w:rPr>
          <w:rFonts w:ascii="Times New Roman" w:hAnsi="Times New Roman" w:cs="Times New Roman"/>
          <w:color w:val="auto"/>
        </w:rPr>
      </w:pPr>
      <w:r w:rsidRPr="009D0A41">
        <w:rPr>
          <w:rFonts w:ascii="Times New Roman" w:hAnsi="Times New Roman" w:cs="Times New Roman"/>
          <w:color w:val="auto"/>
        </w:rPr>
        <w:t xml:space="preserve">U Republici Hrvatskoj u 2021. godini proizvodi se 69 različitih sorata soje domaće i strane selekcije. U strukturi sjetve soje u Republici Hrvatskoj 55-60% čini domaći sortiment, porijeklom iz oplemenjivačkih programa Poljoprivrednog instituta Osijek i Agronomskog fakulteta Sveučilišta u Zagrebu, a ostatak su introducirane sorte koje se također proizvode u Republici Hrvatskoj. </w:t>
      </w:r>
    </w:p>
    <w:p w14:paraId="53D5E08A" w14:textId="77777777" w:rsidR="005421D8" w:rsidRPr="009D0A41" w:rsidRDefault="005421D8" w:rsidP="005421D8">
      <w:pPr>
        <w:spacing w:after="30"/>
        <w:jc w:val="both"/>
        <w:rPr>
          <w:rFonts w:ascii="Times New Roman" w:hAnsi="Times New Roman" w:cs="Times New Roman"/>
          <w:color w:val="auto"/>
        </w:rPr>
      </w:pPr>
    </w:p>
    <w:p w14:paraId="4F13DDA2" w14:textId="77777777" w:rsidR="005421D8" w:rsidRPr="009D0A41" w:rsidRDefault="005421D8" w:rsidP="005421D8">
      <w:pPr>
        <w:spacing w:after="30"/>
        <w:jc w:val="both"/>
        <w:rPr>
          <w:rFonts w:ascii="Times New Roman" w:hAnsi="Times New Roman" w:cs="Times New Roman"/>
          <w:color w:val="auto"/>
        </w:rPr>
      </w:pPr>
      <w:r w:rsidRPr="009D0A41">
        <w:rPr>
          <w:rFonts w:ascii="Times New Roman" w:hAnsi="Times New Roman" w:cs="Times New Roman"/>
          <w:color w:val="auto"/>
        </w:rPr>
        <w:t xml:space="preserve">Republika Hrvatska je u 2021. godini ostvarila povijesno najveće certificirane količine sjemena soje, a sa 11.223 t treći smo u Europskoj uniji  po certificiranim količinama. Soja je jedina biljna vrsta kod koje domaća proizvodnja sjemena zadovoljava u potpunosti domaće potrebe za sjemenom uz napomenu kako višak od 20-30% sjemena soje zbog svoje visoke kvalitete završi izvan teritorija Republike Hrvatske. </w:t>
      </w:r>
    </w:p>
    <w:bookmarkEnd w:id="7"/>
    <w:p w14:paraId="482A5EFA" w14:textId="77777777" w:rsidR="005421D8" w:rsidRPr="009D0A41" w:rsidRDefault="005421D8" w:rsidP="005421D8">
      <w:pPr>
        <w:spacing w:after="30"/>
        <w:jc w:val="both"/>
        <w:rPr>
          <w:rFonts w:ascii="Times New Roman" w:hAnsi="Times New Roman" w:cs="Times New Roman"/>
          <w:color w:val="auto"/>
        </w:rPr>
      </w:pPr>
    </w:p>
    <w:p w14:paraId="1C8A6F78" w14:textId="77777777" w:rsidR="005421D8" w:rsidRPr="009D0A41" w:rsidRDefault="005421D8" w:rsidP="005421D8">
      <w:pPr>
        <w:spacing w:after="30"/>
        <w:jc w:val="both"/>
        <w:rPr>
          <w:rFonts w:ascii="Times New Roman" w:hAnsi="Times New Roman" w:cs="Times New Roman"/>
          <w:color w:val="auto"/>
        </w:rPr>
      </w:pPr>
      <w:r w:rsidRPr="009D0A41">
        <w:rPr>
          <w:rFonts w:ascii="Times New Roman" w:hAnsi="Times New Roman" w:cs="Times New Roman"/>
          <w:color w:val="auto"/>
        </w:rPr>
        <w:t xml:space="preserve">Soja je jedna od rijetkih ratarskih kultura kod koje sjemenska proizvodnja osigurava dovoljne količine sjemena za potrebe merkantilne proizvodnje. Pored zadovoljavanja potreba za domaće tržište jedan dio soje završava u trećim zemljama, odnosno u zemljama izvan Europske unije . </w:t>
      </w:r>
    </w:p>
    <w:p w14:paraId="05E30F7C" w14:textId="77777777" w:rsidR="005421D8" w:rsidRPr="009D0A41" w:rsidRDefault="005421D8" w:rsidP="005421D8">
      <w:pPr>
        <w:spacing w:after="30"/>
        <w:jc w:val="both"/>
        <w:rPr>
          <w:rFonts w:ascii="Times New Roman" w:hAnsi="Times New Roman" w:cs="Times New Roman"/>
          <w:color w:val="auto"/>
        </w:rPr>
      </w:pPr>
    </w:p>
    <w:p w14:paraId="72D5C70F" w14:textId="77777777" w:rsidR="005421D8" w:rsidRPr="009D0A41" w:rsidRDefault="005421D8" w:rsidP="005421D8">
      <w:pPr>
        <w:jc w:val="both"/>
        <w:rPr>
          <w:rFonts w:ascii="Times New Roman" w:hAnsi="Times New Roman" w:cs="Times New Roman"/>
          <w:color w:val="auto"/>
        </w:rPr>
      </w:pPr>
      <w:r w:rsidRPr="009D0A41">
        <w:rPr>
          <w:rFonts w:ascii="Times New Roman" w:hAnsi="Times New Roman" w:cs="Times New Roman"/>
          <w:color w:val="auto"/>
        </w:rPr>
        <w:t>Potrebe za sojinim zrnom veće su od trenutne proizvodnje kako u europskim tako i u nacionalnim okvirima, stoga se zrno soje kao sirovina uvozi. Najveći svjetski izvoznici soje, Sjedinjene američke države, Brazil i Argentina, temelje svoju proizvodnju na genetski modificiranoj (dalje u tekstu: GM) soji, što znači da se za potrebe prerađivačke industrije GM soja uvozi, kako kod nas tako i u ostale europske zemlje.</w:t>
      </w:r>
    </w:p>
    <w:p w14:paraId="0E428170" w14:textId="77777777" w:rsidR="005421D8" w:rsidRPr="009D0A41" w:rsidRDefault="005421D8" w:rsidP="005421D8">
      <w:pPr>
        <w:jc w:val="both"/>
        <w:rPr>
          <w:rFonts w:ascii="Times New Roman" w:hAnsi="Times New Roman" w:cs="Times New Roman"/>
          <w:color w:val="auto"/>
        </w:rPr>
      </w:pPr>
    </w:p>
    <w:p w14:paraId="286C6A40" w14:textId="77777777" w:rsidR="005421D8" w:rsidRPr="009D0A41" w:rsidRDefault="005421D8" w:rsidP="005421D8">
      <w:pPr>
        <w:jc w:val="both"/>
        <w:rPr>
          <w:rFonts w:ascii="Times New Roman" w:hAnsi="Times New Roman" w:cs="Times New Roman"/>
          <w:color w:val="auto"/>
        </w:rPr>
      </w:pPr>
      <w:r w:rsidRPr="009D0A41">
        <w:rPr>
          <w:rFonts w:ascii="Times New Roman" w:hAnsi="Times New Roman" w:cs="Times New Roman"/>
          <w:color w:val="auto"/>
        </w:rPr>
        <w:t xml:space="preserve">Stoga je cilj ovog Programa omogućiti označavanje sjemenske soje proizvedene u Republici Hrvatskoj oznakom „slobodna od genetski modificiranih organizama“. Na taj način primarni poljoprivredni proizvođači na jednostavniji način mogu odabrati upravo sjeme soje koje će im osigurati proizvodnju kultura slobodnih od genetski modificiranih organizama. </w:t>
      </w:r>
    </w:p>
    <w:p w14:paraId="6234D471" w14:textId="77777777" w:rsidR="005421D8" w:rsidRPr="009D0A41" w:rsidRDefault="005421D8" w:rsidP="005421D8">
      <w:pPr>
        <w:jc w:val="both"/>
        <w:rPr>
          <w:rFonts w:ascii="Times New Roman" w:hAnsi="Times New Roman" w:cs="Times New Roman"/>
          <w:color w:val="auto"/>
        </w:rPr>
      </w:pPr>
    </w:p>
    <w:p w14:paraId="1FC6DFED" w14:textId="77777777" w:rsidR="005421D8" w:rsidRPr="009D0A41" w:rsidRDefault="005421D8" w:rsidP="005421D8">
      <w:pPr>
        <w:jc w:val="both"/>
        <w:rPr>
          <w:rFonts w:ascii="Times New Roman" w:hAnsi="Times New Roman" w:cs="Times New Roman"/>
          <w:color w:val="auto"/>
        </w:rPr>
      </w:pPr>
      <w:r w:rsidRPr="009D0A41">
        <w:rPr>
          <w:rFonts w:ascii="Times New Roman" w:hAnsi="Times New Roman" w:cs="Times New Roman"/>
          <w:color w:val="auto"/>
        </w:rPr>
        <w:t>Provedbom Programa osigurat će se dostatnost sigurne i kvalitetne sirovine za domaću stočarsku i peradarsku proizvodnju, razvoj sjemenarstva soje u Republici Hrvatskoj, poticanje izvoza sjemena soje, osnaživanje domaćih oplemenjivačkih programa soje kao i izvoz merkantilnih roba po stabilnim i u pravilu višim cijenama.</w:t>
      </w:r>
    </w:p>
    <w:p w14:paraId="2B8937A7" w14:textId="77777777" w:rsidR="005421D8" w:rsidRPr="009D0A41" w:rsidRDefault="005421D8" w:rsidP="00262AEC">
      <w:pPr>
        <w:pStyle w:val="Heading1"/>
      </w:pPr>
      <w:bookmarkStart w:id="8" w:name="_Toc102643073"/>
      <w:r w:rsidRPr="009D0A41">
        <w:t>MJERA U PROVEDBI PROGRAMA</w:t>
      </w:r>
      <w:bookmarkEnd w:id="8"/>
    </w:p>
    <w:p w14:paraId="4A28D01E" w14:textId="77777777" w:rsidR="005421D8" w:rsidRPr="009D0A41" w:rsidRDefault="005421D8" w:rsidP="005421D8">
      <w:pPr>
        <w:jc w:val="both"/>
        <w:rPr>
          <w:rFonts w:ascii="Times New Roman" w:hAnsi="Times New Roman" w:cs="Times New Roman"/>
          <w:color w:val="auto"/>
        </w:rPr>
      </w:pPr>
    </w:p>
    <w:p w14:paraId="1AC4EF8F" w14:textId="77777777" w:rsidR="005421D8" w:rsidRPr="009D0A41" w:rsidRDefault="005421D8" w:rsidP="005421D8">
      <w:pPr>
        <w:jc w:val="both"/>
        <w:rPr>
          <w:rFonts w:ascii="Times New Roman" w:hAnsi="Times New Roman" w:cs="Times New Roman"/>
          <w:color w:val="auto"/>
        </w:rPr>
      </w:pPr>
      <w:r w:rsidRPr="009D0A41">
        <w:rPr>
          <w:rFonts w:ascii="Times New Roman" w:hAnsi="Times New Roman" w:cs="Times New Roman"/>
          <w:color w:val="auto"/>
        </w:rPr>
        <w:t>Korisnicima će se sufinancirati realizirana analiza proizvedenog sjemena soje u Republici Hrvatskoj na prisutnost genetski modificiranih organizama u razdoblju od 2022.- 2024. godine.</w:t>
      </w:r>
    </w:p>
    <w:p w14:paraId="10270091" w14:textId="77777777" w:rsidR="005421D8" w:rsidRPr="009D0A41" w:rsidRDefault="005421D8" w:rsidP="005421D8">
      <w:pPr>
        <w:jc w:val="both"/>
        <w:rPr>
          <w:rFonts w:ascii="Times New Roman" w:hAnsi="Times New Roman" w:cs="Times New Roman"/>
          <w:color w:val="auto"/>
        </w:rPr>
      </w:pPr>
    </w:p>
    <w:p w14:paraId="434D7652" w14:textId="77777777" w:rsidR="005421D8" w:rsidRPr="009D0A41" w:rsidRDefault="005421D8" w:rsidP="005421D8">
      <w:pPr>
        <w:jc w:val="both"/>
        <w:rPr>
          <w:rFonts w:ascii="Times New Roman" w:hAnsi="Times New Roman" w:cs="Times New Roman"/>
          <w:color w:val="auto"/>
        </w:rPr>
      </w:pPr>
      <w:r w:rsidRPr="009D0A41">
        <w:rPr>
          <w:rFonts w:ascii="Times New Roman" w:hAnsi="Times New Roman" w:cs="Times New Roman"/>
          <w:color w:val="auto"/>
        </w:rPr>
        <w:lastRenderedPageBreak/>
        <w:t>Sufinanciranje analiza proizvedenog sjemena soje na prisutnost genetski modificiranih organizama predviđeno ovim Programom proporcionalno će se raspodijeliti korisnicima u skladu s ukupno dostupnim financijskim sredstvima.</w:t>
      </w:r>
    </w:p>
    <w:p w14:paraId="0DC0F1BF" w14:textId="77777777" w:rsidR="005421D8" w:rsidRPr="009D0A41" w:rsidRDefault="005421D8" w:rsidP="00262AEC">
      <w:pPr>
        <w:pStyle w:val="Heading1"/>
      </w:pPr>
      <w:bookmarkStart w:id="9" w:name="_Toc102643074"/>
      <w:bookmarkStart w:id="10" w:name="_Toc488656739"/>
      <w:r w:rsidRPr="009D0A41">
        <w:t>KORISNICI</w:t>
      </w:r>
      <w:bookmarkEnd w:id="9"/>
      <w:r w:rsidRPr="009D0A41">
        <w:t xml:space="preserve"> </w:t>
      </w:r>
      <w:bookmarkEnd w:id="10"/>
    </w:p>
    <w:p w14:paraId="3E06EA94" w14:textId="77777777" w:rsidR="005421D8" w:rsidRPr="009D0A41" w:rsidRDefault="005421D8" w:rsidP="005421D8">
      <w:pPr>
        <w:jc w:val="both"/>
        <w:rPr>
          <w:rFonts w:ascii="Times New Roman" w:hAnsi="Times New Roman" w:cs="Times New Roman"/>
          <w:color w:val="auto"/>
          <w:sz w:val="20"/>
          <w:szCs w:val="20"/>
        </w:rPr>
      </w:pPr>
    </w:p>
    <w:p w14:paraId="2A620077" w14:textId="77777777" w:rsidR="005421D8" w:rsidRPr="009D0A41" w:rsidRDefault="005421D8" w:rsidP="005421D8">
      <w:pPr>
        <w:jc w:val="both"/>
        <w:rPr>
          <w:rFonts w:ascii="Times New Roman" w:hAnsi="Times New Roman" w:cs="Times New Roman"/>
          <w:color w:val="auto"/>
        </w:rPr>
      </w:pPr>
      <w:r w:rsidRPr="009D0A41">
        <w:rPr>
          <w:rFonts w:ascii="Times New Roman" w:hAnsi="Times New Roman" w:cs="Times New Roman"/>
          <w:color w:val="auto"/>
        </w:rPr>
        <w:t xml:space="preserve">Korisnik potpore je dobavljač sjemena soje upisan u Upisnik dobavljača poljoprivrednog sjemena u skladu sa Pravilnikom o upisu u upisnike dobavljača, laboratorija i uzorkivača poljoprivrednog reprodukcijskog materijala (»Narodne novine«, broj 8/22) i registriran za doradu sjemena. </w:t>
      </w:r>
    </w:p>
    <w:p w14:paraId="0CB8A0C3" w14:textId="77777777" w:rsidR="005421D8" w:rsidRPr="009D0A41" w:rsidRDefault="005421D8" w:rsidP="005421D8">
      <w:pPr>
        <w:jc w:val="both"/>
        <w:rPr>
          <w:rFonts w:ascii="Times New Roman" w:hAnsi="Times New Roman" w:cs="Times New Roman"/>
          <w:color w:val="auto"/>
        </w:rPr>
      </w:pPr>
    </w:p>
    <w:p w14:paraId="21FC0FEA" w14:textId="77777777" w:rsidR="005421D8" w:rsidRPr="009D0A41" w:rsidRDefault="005421D8" w:rsidP="005421D8">
      <w:pPr>
        <w:jc w:val="both"/>
        <w:rPr>
          <w:rFonts w:ascii="Times New Roman" w:hAnsi="Times New Roman" w:cs="Times New Roman"/>
          <w:color w:val="auto"/>
        </w:rPr>
      </w:pPr>
      <w:r w:rsidRPr="009D0A41">
        <w:rPr>
          <w:rFonts w:ascii="Times New Roman" w:hAnsi="Times New Roman" w:cs="Times New Roman"/>
          <w:color w:val="auto"/>
        </w:rPr>
        <w:t>Korisnik potpore sjeme soje je proizveo u Republici Hrvatskoj i proveo analizu na prisutnost GMO u ovlaštenom službenom laboratoriju za GMO u skladu s odredbama Zakona o genetski modificiranim organizmima (»Narodne novine«, broj 126/19).</w:t>
      </w:r>
    </w:p>
    <w:p w14:paraId="5DFB4AE3" w14:textId="77777777" w:rsidR="005421D8" w:rsidRPr="009D0A41" w:rsidRDefault="005421D8" w:rsidP="00262AEC">
      <w:pPr>
        <w:pStyle w:val="Heading1"/>
      </w:pPr>
      <w:bookmarkStart w:id="11" w:name="_Toc102643075"/>
      <w:r w:rsidRPr="009D0A41">
        <w:t>PRORAČUN ZA PROVEDBU PROGRAMA</w:t>
      </w:r>
      <w:bookmarkEnd w:id="11"/>
    </w:p>
    <w:p w14:paraId="0C74E03A" w14:textId="77777777" w:rsidR="005421D8" w:rsidRPr="009D0A41" w:rsidRDefault="005421D8" w:rsidP="005421D8">
      <w:pPr>
        <w:jc w:val="both"/>
        <w:rPr>
          <w:rFonts w:ascii="Times New Roman" w:hAnsi="Times New Roman" w:cs="Times New Roman"/>
          <w:color w:val="auto"/>
        </w:rPr>
      </w:pPr>
    </w:p>
    <w:p w14:paraId="7ACACAE9" w14:textId="77777777" w:rsidR="005421D8" w:rsidRPr="009D0A41" w:rsidRDefault="005421D8" w:rsidP="005421D8">
      <w:pPr>
        <w:jc w:val="both"/>
        <w:rPr>
          <w:rFonts w:ascii="Times New Roman" w:hAnsi="Times New Roman" w:cs="Times New Roman"/>
          <w:color w:val="auto"/>
        </w:rPr>
      </w:pPr>
      <w:r w:rsidRPr="009D0A41">
        <w:rPr>
          <w:rFonts w:ascii="Times New Roman" w:hAnsi="Times New Roman" w:cs="Times New Roman"/>
          <w:color w:val="auto"/>
        </w:rPr>
        <w:t>Sredstva za provedbu Programa osigurana su u okviru proračunske pozicije Ministarstva poljoprivrede (dalje u tekstu: Ministarstvo)</w:t>
      </w:r>
      <w:r w:rsidRPr="009D0A41">
        <w:rPr>
          <w:rFonts w:ascii="Times New Roman" w:hAnsi="Times New Roman" w:cs="Times New Roman"/>
          <w:i/>
          <w:color w:val="auto"/>
        </w:rPr>
        <w:t xml:space="preserve"> A828066 Sufinanciranje analize sjemena soje na prisutnost genetski modificiranih organizama (GMO) </w:t>
      </w:r>
      <w:r w:rsidRPr="009D0A41">
        <w:rPr>
          <w:rFonts w:ascii="Times New Roman" w:hAnsi="Times New Roman" w:cs="Times New Roman"/>
          <w:color w:val="auto"/>
        </w:rPr>
        <w:t>u iznosu od 40</w:t>
      </w:r>
      <w:r>
        <w:rPr>
          <w:rFonts w:ascii="Times New Roman" w:hAnsi="Times New Roman" w:cs="Times New Roman"/>
          <w:color w:val="auto"/>
        </w:rPr>
        <w:t>2</w:t>
      </w:r>
      <w:r w:rsidRPr="009D0A41">
        <w:rPr>
          <w:rFonts w:ascii="Times New Roman" w:hAnsi="Times New Roman" w:cs="Times New Roman"/>
          <w:color w:val="auto"/>
        </w:rPr>
        <w:t>.000,00 kuna za 2022. godinu te u projekciji proračuna za 2023. i 2024. godinu u iznosu od 40</w:t>
      </w:r>
      <w:r>
        <w:rPr>
          <w:rFonts w:ascii="Times New Roman" w:hAnsi="Times New Roman" w:cs="Times New Roman"/>
          <w:color w:val="auto"/>
        </w:rPr>
        <w:t>2</w:t>
      </w:r>
      <w:r w:rsidRPr="009D0A41">
        <w:rPr>
          <w:rFonts w:ascii="Times New Roman" w:hAnsi="Times New Roman" w:cs="Times New Roman"/>
          <w:color w:val="auto"/>
        </w:rPr>
        <w:t>.000,00 kuna za svaku godinu.</w:t>
      </w:r>
    </w:p>
    <w:p w14:paraId="50D7558A" w14:textId="77777777" w:rsidR="005421D8" w:rsidRPr="009D0A41" w:rsidRDefault="005421D8" w:rsidP="00262AEC">
      <w:pPr>
        <w:pStyle w:val="Heading1"/>
      </w:pPr>
      <w:bookmarkStart w:id="12" w:name="_Toc102643076"/>
      <w:r w:rsidRPr="009D0A41">
        <w:t>PROVEDBA PROGRAMA</w:t>
      </w:r>
      <w:bookmarkEnd w:id="12"/>
    </w:p>
    <w:p w14:paraId="6FF96393" w14:textId="77777777" w:rsidR="005421D8" w:rsidRPr="009D0A41" w:rsidRDefault="005421D8" w:rsidP="005421D8">
      <w:pPr>
        <w:jc w:val="both"/>
        <w:rPr>
          <w:rFonts w:ascii="Times New Roman" w:hAnsi="Times New Roman" w:cs="Times New Roman"/>
          <w:color w:val="auto"/>
        </w:rPr>
      </w:pPr>
    </w:p>
    <w:p w14:paraId="4D6DF371" w14:textId="77777777" w:rsidR="005421D8" w:rsidRPr="00143962" w:rsidRDefault="005421D8" w:rsidP="005421D8">
      <w:pPr>
        <w:rPr>
          <w:rFonts w:ascii="Times New Roman" w:hAnsi="Times New Roman" w:cs="Times New Roman"/>
          <w:noProof/>
        </w:rPr>
      </w:pPr>
      <w:r w:rsidRPr="009D0A41">
        <w:rPr>
          <w:rFonts w:ascii="Times New Roman" w:hAnsi="Times New Roman" w:cs="Times New Roman"/>
          <w:color w:val="auto"/>
        </w:rPr>
        <w:t>Provedba ovoga Programa propisat će se Pravilnikom, a provodit će ga Ministarstvo</w:t>
      </w:r>
    </w:p>
    <w:p w14:paraId="0E210567" w14:textId="77777777" w:rsidR="005421D8" w:rsidRPr="00143962" w:rsidRDefault="005421D8" w:rsidP="005421D8">
      <w:pPr>
        <w:rPr>
          <w:rFonts w:ascii="Times New Roman" w:hAnsi="Times New Roman" w:cs="Times New Roman"/>
          <w:noProof/>
        </w:rPr>
      </w:pPr>
    </w:p>
    <w:p w14:paraId="5D977F9C" w14:textId="77777777" w:rsidR="00143962" w:rsidRPr="00143962" w:rsidRDefault="00573310" w:rsidP="00092B44">
      <w:pPr>
        <w:rPr>
          <w:rFonts w:ascii="Times New Roman" w:hAnsi="Times New Roman" w:cs="Times New Roman"/>
          <w:noProof/>
        </w:rPr>
      </w:pPr>
    </w:p>
    <w:p w14:paraId="5D977F9D" w14:textId="77777777" w:rsidR="00143962" w:rsidRPr="00143962" w:rsidRDefault="00573310" w:rsidP="00092B44">
      <w:pPr>
        <w:rPr>
          <w:rFonts w:ascii="Times New Roman" w:hAnsi="Times New Roman" w:cs="Times New Roman"/>
          <w:noProof/>
        </w:rPr>
      </w:pPr>
    </w:p>
    <w:p w14:paraId="5D977F9E" w14:textId="77777777" w:rsidR="00F63743" w:rsidRPr="00143962" w:rsidRDefault="00573310" w:rsidP="00F63743">
      <w:pPr>
        <w:rPr>
          <w:rFonts w:ascii="Times New Roman" w:hAnsi="Times New Roman" w:cs="Times New Roman"/>
          <w:noProof/>
        </w:rPr>
      </w:pPr>
    </w:p>
    <w:p w14:paraId="5D977FA3" w14:textId="77777777" w:rsidR="00F63743" w:rsidRPr="00143962" w:rsidRDefault="00573310" w:rsidP="00F63743">
      <w:pPr>
        <w:rPr>
          <w:rFonts w:ascii="Times New Roman" w:hAnsi="Times New Roman" w:cs="Times New Roman"/>
        </w:rPr>
      </w:pPr>
      <w:bookmarkStart w:id="13" w:name="_GoBack"/>
      <w:bookmarkEnd w:id="13"/>
    </w:p>
    <w:p w14:paraId="5D977FA4" w14:textId="77777777" w:rsidR="00F63743" w:rsidRPr="00143962" w:rsidRDefault="00573310" w:rsidP="00F63743">
      <w:pPr>
        <w:rPr>
          <w:rFonts w:ascii="Times New Roman" w:hAnsi="Times New Roman" w:cs="Times New Roman"/>
          <w:b/>
        </w:rPr>
      </w:pPr>
    </w:p>
    <w:sectPr w:rsidR="00F63743" w:rsidRPr="00143962" w:rsidSect="0044601F">
      <w:type w:val="continuous"/>
      <w:pgSz w:w="11906" w:h="16838" w:code="9"/>
      <w:pgMar w:top="1417" w:right="1417" w:bottom="1417" w:left="1417" w:header="709" w:footer="709" w:gutter="0"/>
      <w:paperSrc w:first="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F7815" w14:textId="77777777" w:rsidR="00B90716" w:rsidRDefault="00B90716">
      <w:r>
        <w:separator/>
      </w:r>
    </w:p>
  </w:endnote>
  <w:endnote w:type="continuationSeparator" w:id="0">
    <w:p w14:paraId="0964F5FA" w14:textId="77777777" w:rsidR="00B90716" w:rsidRDefault="00B9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rolinaBar-B39-25F2">
    <w:altName w:val="Trebuchet MS"/>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CCEAA" w14:textId="21D90514" w:rsidR="005421D8" w:rsidRDefault="005421D8">
    <w:pPr>
      <w:pStyle w:val="Footer"/>
      <w:jc w:val="right"/>
    </w:pPr>
    <w:r>
      <w:fldChar w:fldCharType="begin"/>
    </w:r>
    <w:r>
      <w:instrText>PAGE   \* MERGEFORMAT</w:instrText>
    </w:r>
    <w:r>
      <w:fldChar w:fldCharType="separate"/>
    </w:r>
    <w:r w:rsidR="00573310">
      <w:rPr>
        <w:noProof/>
      </w:rPr>
      <w:t>6</w:t>
    </w:r>
    <w:r>
      <w:fldChar w:fldCharType="end"/>
    </w:r>
  </w:p>
  <w:p w14:paraId="25413C2E" w14:textId="77777777" w:rsidR="005421D8" w:rsidRDefault="005421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8F0CA" w14:textId="77777777" w:rsidR="00B90716" w:rsidRDefault="00B90716">
      <w:r>
        <w:separator/>
      </w:r>
    </w:p>
  </w:footnote>
  <w:footnote w:type="continuationSeparator" w:id="0">
    <w:p w14:paraId="662E1BAE" w14:textId="77777777" w:rsidR="00B90716" w:rsidRDefault="00B907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57D7C"/>
    <w:multiLevelType w:val="hybridMultilevel"/>
    <w:tmpl w:val="25965DF6"/>
    <w:lvl w:ilvl="0" w:tplc="DABCF226">
      <w:start w:val="1"/>
      <w:numFmt w:val="decimal"/>
      <w:lvlText w:val="%1."/>
      <w:lvlJc w:val="left"/>
      <w:pPr>
        <w:ind w:left="1495" w:hanging="360"/>
      </w:pPr>
      <w:rPr>
        <w:rFonts w:hint="default"/>
        <w:b/>
      </w:rPr>
    </w:lvl>
    <w:lvl w:ilvl="1" w:tplc="041A0019" w:tentative="1">
      <w:start w:val="1"/>
      <w:numFmt w:val="lowerLetter"/>
      <w:lvlText w:val="%2."/>
      <w:lvlJc w:val="left"/>
      <w:pPr>
        <w:ind w:left="2215" w:hanging="360"/>
      </w:pPr>
    </w:lvl>
    <w:lvl w:ilvl="2" w:tplc="041A001B" w:tentative="1">
      <w:start w:val="1"/>
      <w:numFmt w:val="lowerRoman"/>
      <w:lvlText w:val="%3."/>
      <w:lvlJc w:val="right"/>
      <w:pPr>
        <w:ind w:left="2935" w:hanging="180"/>
      </w:pPr>
    </w:lvl>
    <w:lvl w:ilvl="3" w:tplc="041A000F" w:tentative="1">
      <w:start w:val="1"/>
      <w:numFmt w:val="decimal"/>
      <w:lvlText w:val="%4."/>
      <w:lvlJc w:val="left"/>
      <w:pPr>
        <w:ind w:left="3655" w:hanging="360"/>
      </w:pPr>
    </w:lvl>
    <w:lvl w:ilvl="4" w:tplc="041A0019" w:tentative="1">
      <w:start w:val="1"/>
      <w:numFmt w:val="lowerLetter"/>
      <w:lvlText w:val="%5."/>
      <w:lvlJc w:val="left"/>
      <w:pPr>
        <w:ind w:left="4375" w:hanging="360"/>
      </w:pPr>
    </w:lvl>
    <w:lvl w:ilvl="5" w:tplc="041A001B" w:tentative="1">
      <w:start w:val="1"/>
      <w:numFmt w:val="lowerRoman"/>
      <w:lvlText w:val="%6."/>
      <w:lvlJc w:val="right"/>
      <w:pPr>
        <w:ind w:left="5095" w:hanging="180"/>
      </w:pPr>
    </w:lvl>
    <w:lvl w:ilvl="6" w:tplc="041A000F" w:tentative="1">
      <w:start w:val="1"/>
      <w:numFmt w:val="decimal"/>
      <w:lvlText w:val="%7."/>
      <w:lvlJc w:val="left"/>
      <w:pPr>
        <w:ind w:left="5815" w:hanging="360"/>
      </w:pPr>
    </w:lvl>
    <w:lvl w:ilvl="7" w:tplc="041A0019" w:tentative="1">
      <w:start w:val="1"/>
      <w:numFmt w:val="lowerLetter"/>
      <w:lvlText w:val="%8."/>
      <w:lvlJc w:val="left"/>
      <w:pPr>
        <w:ind w:left="6535" w:hanging="360"/>
      </w:pPr>
    </w:lvl>
    <w:lvl w:ilvl="8" w:tplc="041A001B" w:tentative="1">
      <w:start w:val="1"/>
      <w:numFmt w:val="lowerRoman"/>
      <w:lvlText w:val="%9."/>
      <w:lvlJc w:val="right"/>
      <w:pPr>
        <w:ind w:left="7255" w:hanging="180"/>
      </w:pPr>
    </w:lvl>
  </w:abstractNum>
  <w:abstractNum w:abstractNumId="1" w15:restartNumberingAfterBreak="0">
    <w:nsid w:val="70C45052"/>
    <w:multiLevelType w:val="hybridMultilevel"/>
    <w:tmpl w:val="285CAE30"/>
    <w:lvl w:ilvl="0" w:tplc="ECAAC98E">
      <w:start w:val="1"/>
      <w:numFmt w:val="decimal"/>
      <w:pStyle w:val="Heading1"/>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D8"/>
    <w:rsid w:val="00262AEC"/>
    <w:rsid w:val="003A4C06"/>
    <w:rsid w:val="00487DA6"/>
    <w:rsid w:val="005421D8"/>
    <w:rsid w:val="00573310"/>
    <w:rsid w:val="005C425B"/>
    <w:rsid w:val="008C03DA"/>
    <w:rsid w:val="008D0A37"/>
    <w:rsid w:val="00B907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977F96"/>
  <w15:docId w15:val="{A9919DAC-AC67-4233-BDAA-C6B7B37D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color w:val="000000"/>
      <w:sz w:val="24"/>
      <w:szCs w:val="24"/>
    </w:rPr>
  </w:style>
  <w:style w:type="paragraph" w:styleId="Heading1">
    <w:name w:val="heading 1"/>
    <w:basedOn w:val="Normal"/>
    <w:next w:val="Normal"/>
    <w:link w:val="Heading1Char"/>
    <w:qFormat/>
    <w:rsid w:val="00262AEC"/>
    <w:pPr>
      <w:keepNext/>
      <w:keepLines/>
      <w:numPr>
        <w:numId w:val="2"/>
      </w:numPr>
      <w:spacing w:before="240"/>
      <w:ind w:left="227" w:firstLine="0"/>
      <w:outlineLvl w:val="0"/>
    </w:pPr>
    <w:rPr>
      <w:rFonts w:ascii="Times New Roman" w:eastAsiaTheme="majorEastAsia" w:hAnsi="Times New Roman" w:cstheme="majorBidi"/>
      <w:b/>
      <w:color w:val="auto"/>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B64B8"/>
    <w:rPr>
      <w:color w:val="808080"/>
    </w:rPr>
  </w:style>
  <w:style w:type="paragraph" w:styleId="BalloonText">
    <w:name w:val="Balloon Text"/>
    <w:basedOn w:val="Normal"/>
    <w:link w:val="BalloonTextChar"/>
    <w:rsid w:val="00AE5017"/>
    <w:rPr>
      <w:rFonts w:ascii="Segoe UI" w:hAnsi="Segoe UI" w:cs="Segoe UI"/>
      <w:sz w:val="18"/>
      <w:szCs w:val="18"/>
    </w:rPr>
  </w:style>
  <w:style w:type="character" w:customStyle="1" w:styleId="BalloonTextChar">
    <w:name w:val="Balloon Text Char"/>
    <w:link w:val="BalloonText"/>
    <w:rsid w:val="00AE5017"/>
    <w:rPr>
      <w:rFonts w:ascii="Segoe UI" w:hAnsi="Segoe UI" w:cs="Segoe UI"/>
      <w:sz w:val="18"/>
      <w:szCs w:val="18"/>
    </w:rPr>
  </w:style>
  <w:style w:type="paragraph" w:styleId="Header">
    <w:name w:val="header"/>
    <w:basedOn w:val="Normal"/>
    <w:link w:val="HeaderChar"/>
    <w:rsid w:val="00143962"/>
    <w:pPr>
      <w:tabs>
        <w:tab w:val="center" w:pos="4536"/>
        <w:tab w:val="right" w:pos="9072"/>
      </w:tabs>
    </w:pPr>
  </w:style>
  <w:style w:type="character" w:customStyle="1" w:styleId="HeaderChar">
    <w:name w:val="Header Char"/>
    <w:link w:val="Header"/>
    <w:rsid w:val="00143962"/>
    <w:rPr>
      <w:rFonts w:ascii="Arial" w:hAnsi="Arial" w:cs="Arial"/>
      <w:color w:val="000000"/>
      <w:sz w:val="24"/>
      <w:szCs w:val="24"/>
    </w:rPr>
  </w:style>
  <w:style w:type="paragraph" w:styleId="Footer">
    <w:name w:val="footer"/>
    <w:basedOn w:val="Normal"/>
    <w:link w:val="FooterChar"/>
    <w:rsid w:val="00143962"/>
    <w:pPr>
      <w:tabs>
        <w:tab w:val="center" w:pos="4536"/>
        <w:tab w:val="right" w:pos="9072"/>
      </w:tabs>
    </w:pPr>
  </w:style>
  <w:style w:type="character" w:customStyle="1" w:styleId="FooterChar">
    <w:name w:val="Footer Char"/>
    <w:link w:val="Footer"/>
    <w:rsid w:val="00143962"/>
    <w:rPr>
      <w:rFonts w:ascii="Arial" w:hAnsi="Arial" w:cs="Arial"/>
      <w:color w:val="000000"/>
      <w:sz w:val="24"/>
      <w:szCs w:val="24"/>
    </w:rPr>
  </w:style>
  <w:style w:type="paragraph" w:styleId="ListParagraph">
    <w:name w:val="List Paragraph"/>
    <w:basedOn w:val="Normal"/>
    <w:uiPriority w:val="34"/>
    <w:qFormat/>
    <w:rsid w:val="00262AEC"/>
    <w:pPr>
      <w:ind w:left="720"/>
      <w:contextualSpacing/>
    </w:pPr>
  </w:style>
  <w:style w:type="character" w:customStyle="1" w:styleId="Heading1Char">
    <w:name w:val="Heading 1 Char"/>
    <w:basedOn w:val="DefaultParagraphFont"/>
    <w:link w:val="Heading1"/>
    <w:rsid w:val="00262AEC"/>
    <w:rPr>
      <w:rFonts w:eastAsiaTheme="majorEastAsia" w:cstheme="majorBidi"/>
      <w:b/>
      <w:sz w:val="24"/>
      <w:szCs w:val="32"/>
    </w:rPr>
  </w:style>
  <w:style w:type="paragraph" w:styleId="TOC1">
    <w:name w:val="toc 1"/>
    <w:basedOn w:val="Normal"/>
    <w:next w:val="Normal"/>
    <w:autoRedefine/>
    <w:uiPriority w:val="39"/>
    <w:rsid w:val="00262AEC"/>
    <w:pPr>
      <w:spacing w:after="100"/>
    </w:pPr>
  </w:style>
  <w:style w:type="character" w:styleId="Hyperlink">
    <w:name w:val="Hyperlink"/>
    <w:basedOn w:val="DefaultParagraphFont"/>
    <w:uiPriority w:val="99"/>
    <w:unhideWhenUsed/>
    <w:rsid w:val="00262A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ao.org/faosta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AZJMDCZ6QSYZ-1849078857-17038</_dlc_DocId>
    <_dlc_DocIdUrl xmlns="a494813a-d0d8-4dad-94cb-0d196f36ba15">
      <Url>https://ekoordinacije.vlada.hr/koordinacija-gospodarstvo/_layouts/15/DocIdRedir.aspx?ID=AZJMDCZ6QSYZ-1849078857-17038</Url>
      <Description>AZJMDCZ6QSYZ-1849078857-17038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5D112-45BE-4900-A88E-16246955EED2}">
  <ds:schemaRefs>
    <ds:schemaRef ds:uri="http://schemas.microsoft.com/sharepoint/v3/contenttype/forms"/>
  </ds:schemaRefs>
</ds:datastoreItem>
</file>

<file path=customXml/itemProps2.xml><?xml version="1.0" encoding="utf-8"?>
<ds:datastoreItem xmlns:ds="http://schemas.openxmlformats.org/officeDocument/2006/customXml" ds:itemID="{7233A13B-56F9-4A07-925E-AC418D3710C7}">
  <ds:schemaRef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56A2A387-0C3D-442D-AAA2-0F741DF79E9E}">
  <ds:schemaRefs>
    <ds:schemaRef ds:uri="http://schemas.microsoft.com/sharepoint/events"/>
  </ds:schemaRefs>
</ds:datastoreItem>
</file>

<file path=customXml/itemProps4.xml><?xml version="1.0" encoding="utf-8"?>
<ds:datastoreItem xmlns:ds="http://schemas.openxmlformats.org/officeDocument/2006/customXml" ds:itemID="{04FF14EC-420A-428D-9C9E-81BDDB69E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00446E-50ED-4862-B3E6-DEF09ED5B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1337</Words>
  <Characters>8824</Characters>
  <Application>Microsoft Office Word</Application>
  <DocSecurity>0</DocSecurity>
  <Lines>73</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Predlozak</vt:lpstr>
      <vt:lpstr>Predlozak</vt:lpstr>
    </vt:vector>
  </TitlesOfParts>
  <Company>RH-TDU</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Predlozak</dc:title>
  <dc:creator>Emanuela Belšak</dc:creator>
  <cp:lastModifiedBy>Ines Uglešić</cp:lastModifiedBy>
  <cp:revision>4</cp:revision>
  <cp:lastPrinted>2014-01-14T17:40:00Z</cp:lastPrinted>
  <dcterms:created xsi:type="dcterms:W3CDTF">2022-05-31T09:47:00Z</dcterms:created>
  <dcterms:modified xsi:type="dcterms:W3CDTF">2022-06-13T09:19:00Z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6202c956-776e-4f53-a325-89413eedf8a8</vt:lpwstr>
  </property>
</Properties>
</file>